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560" w:lineRule="exact"/>
        <w:jc w:val="center"/>
        <w:rPr>
          <w:rFonts w:hint="eastAsia" w:ascii="黑体" w:eastAsia="黑体"/>
          <w:sz w:val="32"/>
          <w:szCs w:val="32"/>
          <w:lang w:val="zh-CN"/>
        </w:rPr>
      </w:pPr>
      <w:r>
        <w:rPr>
          <w:rFonts w:hint="eastAsia" w:ascii="黑体" w:eastAsia="黑体"/>
          <w:sz w:val="32"/>
          <w:szCs w:val="32"/>
          <w:lang w:val="en-US" w:eastAsia="zh-CN"/>
        </w:rPr>
        <w:t>郸城县</w:t>
      </w:r>
      <w:r>
        <w:rPr>
          <w:rFonts w:hint="eastAsia" w:ascii="黑体" w:eastAsia="黑体"/>
          <w:sz w:val="32"/>
          <w:szCs w:val="32"/>
          <w:lang w:val="zh-CN"/>
        </w:rPr>
        <w:t>商务局责任清单</w:t>
      </w:r>
    </w:p>
    <w:p>
      <w:pPr>
        <w:spacing w:line="560" w:lineRule="exact"/>
        <w:jc w:val="both"/>
        <w:rPr>
          <w:rFonts w:hint="eastAsia" w:ascii="黑体" w:eastAsia="黑体"/>
          <w:sz w:val="32"/>
          <w:szCs w:val="32"/>
          <w:lang w:val="zh-CN"/>
        </w:rPr>
      </w:pPr>
    </w:p>
    <w:tbl>
      <w:tblPr>
        <w:tblStyle w:val="3"/>
        <w:tblpPr w:leftFromText="180" w:rightFromText="180" w:vertAnchor="text" w:horzAnchor="page" w:tblpX="1236" w:tblpY="339"/>
        <w:tblOverlap w:val="never"/>
        <w:tblW w:w="14174"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4239"/>
        <w:gridCol w:w="1155"/>
        <w:gridCol w:w="780"/>
        <w:gridCol w:w="765"/>
        <w:gridCol w:w="110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423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5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股室</w:t>
            </w:r>
          </w:p>
        </w:tc>
        <w:tc>
          <w:tcPr>
            <w:tcW w:w="78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76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10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restart"/>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18</w:t>
            </w:r>
          </w:p>
        </w:tc>
        <w:tc>
          <w:tcPr>
            <w:tcW w:w="1199" w:type="dxa"/>
            <w:vMerge w:val="restart"/>
            <w:vAlign w:val="center"/>
          </w:tcPr>
          <w:p>
            <w:pPr>
              <w:numPr>
                <w:numId w:val="0"/>
              </w:numPr>
              <w:autoSpaceDE w:val="0"/>
              <w:autoSpaceDN w:val="0"/>
              <w:spacing w:line="240" w:lineRule="exact"/>
              <w:rPr>
                <w:rFonts w:hint="eastAsia" w:ascii="宋体" w:hAnsi="宋体" w:eastAsia="宋体" w:cs="宋体"/>
                <w:spacing w:val="-20"/>
                <w:sz w:val="18"/>
                <w:szCs w:val="18"/>
                <w:lang w:val="en-US" w:eastAsia="zh-CN"/>
              </w:rPr>
            </w:pPr>
            <w:r>
              <w:rPr>
                <w:rFonts w:hint="eastAsia" w:ascii="宋体" w:hAnsi="宋体" w:eastAsia="宋体" w:cs="宋体"/>
                <w:spacing w:val="-20"/>
                <w:sz w:val="18"/>
                <w:szCs w:val="18"/>
                <w:lang w:val="en-US" w:eastAsia="zh-CN"/>
              </w:rPr>
              <w:t>（1）经营者不具有固定的营业场所，未配备与经营规模相适应并符合国家有关规定的专用洗染、保管、污染防治等设备的。（2）新建或改建、扩建洗染店未使用具有净化回收干洗溶剂功能的全封闭式干洗机的。（3）经营者在取得营业执照60日内未到商务部门备案的。</w:t>
            </w:r>
          </w:p>
        </w:tc>
        <w:tc>
          <w:tcPr>
            <w:tcW w:w="3135" w:type="dxa"/>
            <w:vMerge w:val="restart"/>
            <w:vAlign w:val="center"/>
          </w:tcPr>
          <w:p>
            <w:pPr>
              <w:autoSpaceDE w:val="0"/>
              <w:autoSpaceDN w:val="0"/>
              <w:spacing w:line="240" w:lineRule="exact"/>
              <w:rPr>
                <w:rFonts w:hint="eastAsia" w:ascii="宋体" w:hAnsi="宋体" w:eastAsia="宋体" w:cs="宋体"/>
                <w:spacing w:val="-20"/>
                <w:sz w:val="18"/>
                <w:szCs w:val="18"/>
                <w:lang w:val="en-US" w:eastAsia="zh-CN"/>
              </w:rPr>
            </w:pPr>
            <w:r>
              <w:rPr>
                <w:rFonts w:hint="eastAsia" w:ascii="宋体" w:hAnsi="宋体" w:eastAsia="宋体" w:cs="宋体"/>
                <w:spacing w:val="-20"/>
                <w:sz w:val="18"/>
                <w:szCs w:val="18"/>
                <w:lang w:val="en-US" w:eastAsia="zh-CN"/>
              </w:rPr>
              <w:t>商务部、工商总局、国家环</w:t>
            </w:r>
            <w:bookmarkStart w:id="0" w:name="_GoBack"/>
            <w:bookmarkEnd w:id="0"/>
            <w:r>
              <w:rPr>
                <w:rFonts w:hint="eastAsia" w:ascii="宋体" w:hAnsi="宋体" w:eastAsia="宋体" w:cs="宋体"/>
                <w:spacing w:val="-20"/>
                <w:sz w:val="18"/>
                <w:szCs w:val="18"/>
                <w:lang w:val="en-US" w:eastAsia="zh-CN"/>
              </w:rPr>
              <w:t>境保护总局《洗染业管理办法》第三条、第二十二条。</w:t>
            </w:r>
          </w:p>
          <w:p>
            <w:pPr>
              <w:autoSpaceDE w:val="0"/>
              <w:autoSpaceDN w:val="0"/>
              <w:spacing w:line="240" w:lineRule="exact"/>
              <w:rPr>
                <w:rFonts w:hint="eastAsia" w:ascii="宋体" w:hAnsi="宋体" w:eastAsia="宋体" w:cs="宋体"/>
                <w:spacing w:val="-20"/>
                <w:sz w:val="18"/>
                <w:szCs w:val="18"/>
                <w:lang w:val="en-US" w:eastAsia="zh-CN"/>
              </w:rPr>
            </w:pPr>
            <w:r>
              <w:rPr>
                <w:rFonts w:hint="eastAsia" w:ascii="宋体" w:hAnsi="宋体" w:eastAsia="宋体" w:cs="宋体"/>
                <w:spacing w:val="-20"/>
                <w:sz w:val="18"/>
                <w:szCs w:val="18"/>
                <w:lang w:val="en-US" w:eastAsia="zh-CN"/>
              </w:rPr>
              <w:t>行政处罚：责令改正，有违法所得的，可处违法所得3倍以下罚款，但最高不超过3万元；没有违法所得的，可处1万元以下罚款；并可予以公告。</w:t>
            </w: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立案</w:t>
            </w:r>
          </w:p>
        </w:tc>
        <w:tc>
          <w:tcPr>
            <w:tcW w:w="4239" w:type="dxa"/>
            <w:vAlign w:val="center"/>
          </w:tcPr>
          <w:p>
            <w:pPr>
              <w:widowControl/>
              <w:spacing w:line="180" w:lineRule="exact"/>
              <w:jc w:val="left"/>
              <w:rPr>
                <w:rFonts w:hint="eastAsia" w:ascii="仿宋_GB2312" w:hAnsi="黑体" w:eastAsia="仿宋_GB2312" w:cs="宋体"/>
                <w:sz w:val="15"/>
                <w:szCs w:val="15"/>
              </w:rPr>
            </w:pPr>
            <w:r>
              <w:rPr>
                <w:rFonts w:hint="eastAsia" w:ascii="宋体" w:hAnsi="宋体"/>
                <w:kern w:val="0"/>
                <w:sz w:val="15"/>
                <w:szCs w:val="15"/>
              </w:rPr>
              <w:t>1.立案责任：检查中发现或者接到举报违法行为或有关部门移送的此类违法案件，予以审查，决定是否立案。</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lang w:eastAsia="zh-CN"/>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restart"/>
            <w:vAlign w:val="center"/>
          </w:tcPr>
          <w:p>
            <w:pPr>
              <w:spacing w:line="560" w:lineRule="exact"/>
              <w:jc w:val="center"/>
              <w:rPr>
                <w:rFonts w:hint="eastAsia" w:ascii="仿宋_GB2312" w:hAnsi="黑体" w:eastAsia="仿宋_GB2312" w:cs="宋体"/>
                <w:sz w:val="22"/>
              </w:rPr>
            </w:pPr>
          </w:p>
        </w:tc>
        <w:tc>
          <w:tcPr>
            <w:tcW w:w="1109"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调查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2.调查责任：对立案的案件，案件承办人员及时、全面、客观、公正地调查收集与案件有关的证据，查明事实，必要时可进行现场检查。与当事人有直接利害关系的予以回避。执法人员不得少于两人，调查时应出示执法证件，允许当事人辩解陈述。</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审查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3.审查责任：对案件违法事实、证据、调查取证程序、法律适用、处罚种类和幅度、当事人陈述和申辩理由等方面进行审查，提出处理意见。</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告知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4.告知责任：在做出行政处罚决定前，书面告知当事人拟作出处罚决定的事实、理由、依据、处罚内容，以及当事人享有的陈述权、申辩权或听证权。</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决定</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5.决定责任：依法需要给予行政处罚的，应制作《商务行政处罚决定书》，载明违法事实和证据、处罚依据和内容、申请行政复议或提起行政诉讼的途径和期限等内容。</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送达</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6.送达责任：行政处罚决定书在7日内送达当事人。</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执行</w:t>
            </w:r>
          </w:p>
        </w:tc>
        <w:tc>
          <w:tcPr>
            <w:tcW w:w="4239" w:type="dxa"/>
            <w:vAlign w:val="center"/>
          </w:tcPr>
          <w:p>
            <w:pPr>
              <w:widowControl/>
              <w:spacing w:line="180" w:lineRule="exact"/>
              <w:jc w:val="left"/>
              <w:rPr>
                <w:rFonts w:hint="eastAsia" w:ascii="仿宋_GB2312" w:hAnsi="仿宋_GB2312" w:eastAsia="仿宋_GB2312"/>
                <w:sz w:val="15"/>
                <w:szCs w:val="15"/>
              </w:rPr>
            </w:pPr>
            <w:r>
              <w:rPr>
                <w:rFonts w:hint="eastAsia" w:ascii="宋体" w:hAnsi="宋体"/>
                <w:kern w:val="0"/>
                <w:sz w:val="15"/>
                <w:szCs w:val="15"/>
              </w:rPr>
              <w:t>7.执行责任：监督当事人在决定的期限内，履行生效的行政处罚决定。当事人在法定期限内</w:t>
            </w:r>
            <w:r>
              <w:rPr>
                <w:rFonts w:hint="eastAsia" w:ascii="宋体" w:hAnsi="宋体"/>
                <w:kern w:val="0"/>
                <w:sz w:val="15"/>
                <w:szCs w:val="15"/>
                <w:lang w:val="en-US" w:eastAsia="zh-CN"/>
              </w:rPr>
              <w:t>不</w:t>
            </w:r>
            <w:r>
              <w:rPr>
                <w:rFonts w:hint="eastAsia" w:ascii="宋体" w:hAnsi="宋体"/>
                <w:kern w:val="0"/>
                <w:sz w:val="15"/>
                <w:szCs w:val="15"/>
              </w:rPr>
              <w:t>申请行政复议或</w:t>
            </w:r>
            <w:r>
              <w:rPr>
                <w:rFonts w:hint="eastAsia" w:ascii="宋体" w:hAnsi="宋体"/>
                <w:kern w:val="0"/>
                <w:sz w:val="15"/>
                <w:szCs w:val="15"/>
                <w:lang w:val="en-US" w:eastAsia="zh-CN"/>
              </w:rPr>
              <w:t>不</w:t>
            </w:r>
            <w:r>
              <w:rPr>
                <w:rFonts w:hint="eastAsia" w:ascii="宋体" w:hAnsi="宋体"/>
                <w:kern w:val="0"/>
                <w:sz w:val="15"/>
                <w:szCs w:val="15"/>
              </w:rPr>
              <w:t>提起行政诉讼，又不履行的，可依法采取强制执行或者申请人民法院强制执行。</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9"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4239" w:type="dxa"/>
            <w:vAlign w:val="center"/>
          </w:tcPr>
          <w:p>
            <w:pPr>
              <w:autoSpaceDE w:val="0"/>
              <w:autoSpaceDN w:val="0"/>
              <w:spacing w:line="180" w:lineRule="exact"/>
              <w:rPr>
                <w:rFonts w:hint="eastAsia" w:ascii="仿宋_GB2312" w:hAnsi="仿宋_GB2312" w:eastAsia="仿宋_GB2312"/>
                <w:sz w:val="15"/>
                <w:szCs w:val="15"/>
              </w:rPr>
            </w:pPr>
            <w:r>
              <w:rPr>
                <w:rFonts w:hint="eastAsia" w:ascii="宋体" w:hAnsi="宋体"/>
                <w:kern w:val="0"/>
                <w:sz w:val="15"/>
                <w:szCs w:val="15"/>
              </w:rPr>
              <w:t>8.其他法律法规规章文件规定应履行的责任。</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lang w:val="en-US"/>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32"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r>
        <w:rPr>
          <w:rFonts w:hint="eastAsia" w:ascii="仿宋_GB2312" w:hAnsi="黑体" w:eastAsia="仿宋_GB2312" w:cs="宋体"/>
          <w:sz w:val="22"/>
          <w:lang w:val="en-US" w:eastAsia="zh-CN"/>
        </w:rPr>
        <w:t xml:space="preserve">     </w:t>
      </w:r>
      <w:r>
        <w:rPr>
          <w:rFonts w:hint="eastAsia" w:ascii="仿宋_GB2312" w:hAnsi="黑体" w:eastAsia="仿宋_GB2312" w:cs="宋体"/>
          <w:sz w:val="22"/>
        </w:rPr>
        <w:t>职权类别：行政处罚</w:t>
      </w:r>
    </w:p>
    <w:p>
      <w:pPr>
        <w:spacing w:line="560" w:lineRule="exact"/>
        <w:jc w:val="center"/>
        <w:rPr>
          <w:rFonts w:hint="eastAsia" w:ascii="黑体" w:eastAsia="黑体"/>
          <w:sz w:val="32"/>
          <w:szCs w:val="32"/>
          <w:lang w:val="zh-CN"/>
        </w:rPr>
      </w:pPr>
      <w:r>
        <w:rPr>
          <w:rFonts w:hint="eastAsia" w:ascii="黑体" w:eastAsia="黑体"/>
          <w:sz w:val="32"/>
          <w:szCs w:val="32"/>
          <w:lang w:val="en-US" w:eastAsia="zh-CN"/>
        </w:rPr>
        <w:t>郸城县</w:t>
      </w:r>
      <w:r>
        <w:rPr>
          <w:rFonts w:hint="eastAsia" w:ascii="黑体" w:eastAsia="黑体"/>
          <w:sz w:val="32"/>
          <w:szCs w:val="32"/>
          <w:lang w:val="zh-CN"/>
        </w:rPr>
        <w:t>商务局责任清单</w:t>
      </w:r>
    </w:p>
    <w:p>
      <w:pPr>
        <w:spacing w:line="560" w:lineRule="exact"/>
        <w:jc w:val="both"/>
        <w:rPr>
          <w:rFonts w:hint="eastAsia" w:ascii="黑体" w:eastAsia="黑体"/>
          <w:sz w:val="32"/>
          <w:szCs w:val="32"/>
          <w:lang w:val="zh-CN"/>
        </w:rPr>
      </w:pPr>
    </w:p>
    <w:tbl>
      <w:tblPr>
        <w:tblStyle w:val="3"/>
        <w:tblpPr w:leftFromText="180" w:rightFromText="180" w:vertAnchor="text" w:horzAnchor="page" w:tblpX="1236" w:tblpY="339"/>
        <w:tblOverlap w:val="never"/>
        <w:tblW w:w="14174"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4239"/>
        <w:gridCol w:w="1155"/>
        <w:gridCol w:w="780"/>
        <w:gridCol w:w="765"/>
        <w:gridCol w:w="110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423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5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股室</w:t>
            </w:r>
          </w:p>
        </w:tc>
        <w:tc>
          <w:tcPr>
            <w:tcW w:w="78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76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10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restart"/>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19</w:t>
            </w:r>
          </w:p>
        </w:tc>
        <w:tc>
          <w:tcPr>
            <w:tcW w:w="1199" w:type="dxa"/>
            <w:vMerge w:val="restart"/>
            <w:vAlign w:val="center"/>
          </w:tcPr>
          <w:p>
            <w:pPr>
              <w:numPr>
                <w:ilvl w:val="0"/>
                <w:numId w:val="0"/>
              </w:numPr>
              <w:autoSpaceDE w:val="0"/>
              <w:autoSpaceDN w:val="0"/>
              <w:spacing w:line="240" w:lineRule="exact"/>
              <w:rPr>
                <w:rFonts w:hint="eastAsia" w:ascii="宋体" w:hAnsi="宋体" w:eastAsia="宋体" w:cs="宋体"/>
                <w:spacing w:val="-20"/>
                <w:sz w:val="18"/>
                <w:szCs w:val="18"/>
                <w:lang w:val="en-US" w:eastAsia="zh-CN"/>
              </w:rPr>
            </w:pPr>
            <w:r>
              <w:rPr>
                <w:rFonts w:hint="eastAsia" w:ascii="宋体" w:hAnsi="宋体" w:eastAsia="宋体" w:cs="宋体"/>
                <w:spacing w:val="-20"/>
                <w:sz w:val="15"/>
                <w:szCs w:val="15"/>
                <w:lang w:val="en-US" w:eastAsia="zh-CN"/>
              </w:rPr>
              <w:t>沐浴企业在取得工商营业执照60日内未向所属省辖市商务部门申请备案登记的。经营者不具备有固定的营业场所，设备设施配备不符合商务部《沐浴业经营技术规范》有关规定的。沐浴企业进行改、扩建，未向当地省辖市商务部门和行业协会备案改、扩建方案的。经营者未能规范经营，建立健全各项规章制度，严格遵守有关行业服务规范，操作规程和质量标准的。从业人员未达到商务部《沐浴业经营技术规范》中相关要求的。</w:t>
            </w:r>
          </w:p>
        </w:tc>
        <w:tc>
          <w:tcPr>
            <w:tcW w:w="3135" w:type="dxa"/>
            <w:vMerge w:val="restart"/>
            <w:vAlign w:val="center"/>
          </w:tcPr>
          <w:p>
            <w:pPr>
              <w:numPr>
                <w:ilvl w:val="0"/>
                <w:numId w:val="1"/>
              </w:numPr>
              <w:autoSpaceDE w:val="0"/>
              <w:autoSpaceDN w:val="0"/>
              <w:spacing w:line="240" w:lineRule="exact"/>
              <w:rPr>
                <w:rFonts w:hint="eastAsia" w:ascii="宋体" w:hAnsi="宋体" w:eastAsia="宋体" w:cs="宋体"/>
                <w:spacing w:val="-20"/>
                <w:sz w:val="18"/>
                <w:szCs w:val="18"/>
                <w:lang w:val="en-US" w:eastAsia="zh-CN"/>
              </w:rPr>
            </w:pPr>
            <w:r>
              <w:rPr>
                <w:rFonts w:hint="eastAsia" w:ascii="宋体" w:hAnsi="宋体" w:eastAsia="宋体" w:cs="宋体"/>
                <w:spacing w:val="-20"/>
                <w:sz w:val="18"/>
                <w:szCs w:val="18"/>
                <w:lang w:eastAsia="zh-CN"/>
              </w:rPr>
              <w:t>《</w:t>
            </w:r>
            <w:r>
              <w:rPr>
                <w:rFonts w:hint="eastAsia" w:ascii="宋体" w:hAnsi="宋体" w:eastAsia="宋体" w:cs="宋体"/>
                <w:spacing w:val="-20"/>
                <w:sz w:val="18"/>
                <w:szCs w:val="18"/>
                <w:lang w:val="en-US" w:eastAsia="zh-CN"/>
              </w:rPr>
              <w:t>河南省沐浴业经营管理办法》第二十八条、第二十九条。</w:t>
            </w:r>
          </w:p>
          <w:p>
            <w:pPr>
              <w:numPr>
                <w:ilvl w:val="0"/>
                <w:numId w:val="1"/>
              </w:numPr>
              <w:autoSpaceDE w:val="0"/>
              <w:autoSpaceDN w:val="0"/>
              <w:spacing w:line="240" w:lineRule="exact"/>
              <w:rPr>
                <w:rFonts w:hint="eastAsia" w:ascii="宋体" w:hAnsi="宋体" w:eastAsia="宋体" w:cs="宋体"/>
                <w:spacing w:val="-20"/>
                <w:sz w:val="18"/>
                <w:szCs w:val="18"/>
                <w:lang w:val="en-US" w:eastAsia="zh-CN"/>
              </w:rPr>
            </w:pPr>
            <w:r>
              <w:rPr>
                <w:rFonts w:hint="eastAsia" w:ascii="宋体" w:hAnsi="宋体" w:eastAsia="宋体" w:cs="宋体"/>
                <w:spacing w:val="-20"/>
                <w:sz w:val="18"/>
                <w:szCs w:val="18"/>
                <w:lang w:val="en-US" w:eastAsia="zh-CN"/>
              </w:rPr>
              <w:t>商务部《沐浴业经营技术规范》。</w:t>
            </w:r>
          </w:p>
          <w:p>
            <w:pPr>
              <w:numPr>
                <w:ilvl w:val="0"/>
                <w:numId w:val="0"/>
              </w:numPr>
              <w:autoSpaceDE w:val="0"/>
              <w:autoSpaceDN w:val="0"/>
              <w:spacing w:line="240" w:lineRule="exact"/>
              <w:rPr>
                <w:rFonts w:hint="eastAsia" w:ascii="宋体" w:hAnsi="宋体" w:eastAsia="宋体" w:cs="宋体"/>
                <w:spacing w:val="-20"/>
                <w:sz w:val="18"/>
                <w:szCs w:val="18"/>
                <w:lang w:val="en-US" w:eastAsia="zh-CN"/>
              </w:rPr>
            </w:pPr>
            <w:r>
              <w:rPr>
                <w:rFonts w:hint="eastAsia" w:ascii="宋体" w:hAnsi="宋体" w:eastAsia="宋体" w:cs="宋体"/>
                <w:spacing w:val="-20"/>
                <w:sz w:val="18"/>
                <w:szCs w:val="18"/>
                <w:lang w:val="en-US" w:eastAsia="zh-CN"/>
              </w:rPr>
              <w:t>行政处罚：视情节轻重将给予警告、责令整改、公示。</w:t>
            </w: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立案</w:t>
            </w:r>
          </w:p>
        </w:tc>
        <w:tc>
          <w:tcPr>
            <w:tcW w:w="4239" w:type="dxa"/>
            <w:vAlign w:val="center"/>
          </w:tcPr>
          <w:p>
            <w:pPr>
              <w:widowControl/>
              <w:spacing w:line="180" w:lineRule="exact"/>
              <w:jc w:val="left"/>
              <w:rPr>
                <w:rFonts w:hint="eastAsia" w:ascii="仿宋_GB2312" w:hAnsi="黑体" w:eastAsia="仿宋_GB2312" w:cs="宋体"/>
                <w:sz w:val="15"/>
                <w:szCs w:val="15"/>
              </w:rPr>
            </w:pPr>
            <w:r>
              <w:rPr>
                <w:rFonts w:hint="eastAsia" w:ascii="宋体" w:hAnsi="宋体"/>
                <w:kern w:val="0"/>
                <w:sz w:val="15"/>
                <w:szCs w:val="15"/>
              </w:rPr>
              <w:t>1.立案责任：检查中发现或者接到举报违法行为或有关部门移送的此类违法案件，予以审查，决定是否立案。</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lang w:eastAsia="zh-CN"/>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restart"/>
            <w:vAlign w:val="center"/>
          </w:tcPr>
          <w:p>
            <w:pPr>
              <w:spacing w:line="560" w:lineRule="exact"/>
              <w:jc w:val="center"/>
              <w:rPr>
                <w:rFonts w:hint="eastAsia" w:ascii="仿宋_GB2312" w:hAnsi="黑体" w:eastAsia="仿宋_GB2312" w:cs="宋体"/>
                <w:sz w:val="22"/>
              </w:rPr>
            </w:pPr>
          </w:p>
        </w:tc>
        <w:tc>
          <w:tcPr>
            <w:tcW w:w="1109"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调查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2.调查责任：对立案的案件，案件承办人员及时、全面、客观、公正地调查收集与案件有关的证据，查明事实，必要时可进行现场检查。与当事人有直接利害关系的予以回避。执法人员不得少于两人，调查时应出示执法证件，允许当事人辩解陈述。</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审查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3.审查责任：对案件违法事实、证据、调查取证程序、法律适用、处罚种类和幅度、当事人陈述和申辩理由等方面进行审查，提出处理意见。</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告知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4.告知责任：在做出行政处罚决定前，书面告知当事人拟作出处罚决定的事实、理由、依据、处罚内容，以及当事人享有的陈述权、申辩权或听证权。</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决定</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5.决定责任：依法需要给予行政处罚的，应制作《商务行政处罚决定书》，载明违法事实和证据、处罚依据和内容、申请行政复议或提起行政诉讼的途径和期限等内容。</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送达</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6.送达责任：行政处罚决定书在7日内送达当事人。</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执行</w:t>
            </w:r>
          </w:p>
        </w:tc>
        <w:tc>
          <w:tcPr>
            <w:tcW w:w="4239" w:type="dxa"/>
            <w:vAlign w:val="center"/>
          </w:tcPr>
          <w:p>
            <w:pPr>
              <w:widowControl/>
              <w:spacing w:line="180" w:lineRule="exact"/>
              <w:jc w:val="left"/>
              <w:rPr>
                <w:rFonts w:hint="eastAsia" w:ascii="仿宋_GB2312" w:hAnsi="仿宋_GB2312" w:eastAsia="仿宋_GB2312"/>
                <w:sz w:val="15"/>
                <w:szCs w:val="15"/>
              </w:rPr>
            </w:pPr>
            <w:r>
              <w:rPr>
                <w:rFonts w:hint="eastAsia" w:ascii="宋体" w:hAnsi="宋体"/>
                <w:kern w:val="0"/>
                <w:sz w:val="15"/>
                <w:szCs w:val="15"/>
              </w:rPr>
              <w:t>7.执行责任：监督当事人在决定的期限内，履行生效的行政处罚决定。当事人在法定期限内</w:t>
            </w:r>
            <w:r>
              <w:rPr>
                <w:rFonts w:hint="eastAsia" w:ascii="宋体" w:hAnsi="宋体"/>
                <w:kern w:val="0"/>
                <w:sz w:val="15"/>
                <w:szCs w:val="15"/>
                <w:lang w:val="en-US" w:eastAsia="zh-CN"/>
              </w:rPr>
              <w:t>不</w:t>
            </w:r>
            <w:r>
              <w:rPr>
                <w:rFonts w:hint="eastAsia" w:ascii="宋体" w:hAnsi="宋体"/>
                <w:kern w:val="0"/>
                <w:sz w:val="15"/>
                <w:szCs w:val="15"/>
              </w:rPr>
              <w:t>申请行政复议或</w:t>
            </w:r>
            <w:r>
              <w:rPr>
                <w:rFonts w:hint="eastAsia" w:ascii="宋体" w:hAnsi="宋体"/>
                <w:kern w:val="0"/>
                <w:sz w:val="15"/>
                <w:szCs w:val="15"/>
                <w:lang w:val="en-US" w:eastAsia="zh-CN"/>
              </w:rPr>
              <w:t>不</w:t>
            </w:r>
            <w:r>
              <w:rPr>
                <w:rFonts w:hint="eastAsia" w:ascii="宋体" w:hAnsi="宋体"/>
                <w:kern w:val="0"/>
                <w:sz w:val="15"/>
                <w:szCs w:val="15"/>
              </w:rPr>
              <w:t>提起行政诉讼，又不履行的，可依法采取强制执行或者申请人民法院强制执行。</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9"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4239" w:type="dxa"/>
            <w:vAlign w:val="center"/>
          </w:tcPr>
          <w:p>
            <w:pPr>
              <w:autoSpaceDE w:val="0"/>
              <w:autoSpaceDN w:val="0"/>
              <w:spacing w:line="180" w:lineRule="exact"/>
              <w:rPr>
                <w:rFonts w:hint="eastAsia" w:ascii="仿宋_GB2312" w:hAnsi="仿宋_GB2312" w:eastAsia="仿宋_GB2312"/>
                <w:sz w:val="15"/>
                <w:szCs w:val="15"/>
              </w:rPr>
            </w:pPr>
            <w:r>
              <w:rPr>
                <w:rFonts w:hint="eastAsia" w:ascii="宋体" w:hAnsi="宋体"/>
                <w:kern w:val="0"/>
                <w:sz w:val="15"/>
                <w:szCs w:val="15"/>
              </w:rPr>
              <w:t>8.其他法律法规规章文件规定应履行的责任。</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lang w:val="en-US"/>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32"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r>
        <w:rPr>
          <w:rFonts w:hint="eastAsia" w:ascii="仿宋_GB2312" w:hAnsi="黑体" w:eastAsia="仿宋_GB2312" w:cs="宋体"/>
          <w:sz w:val="22"/>
          <w:lang w:val="en-US" w:eastAsia="zh-CN"/>
        </w:rPr>
        <w:t xml:space="preserve">     </w:t>
      </w:r>
      <w:r>
        <w:rPr>
          <w:rFonts w:hint="eastAsia" w:ascii="仿宋_GB2312" w:hAnsi="黑体" w:eastAsia="仿宋_GB2312" w:cs="宋体"/>
          <w:sz w:val="22"/>
        </w:rPr>
        <w:t>职权类别：行政处罚</w:t>
      </w:r>
    </w:p>
    <w:p>
      <w:pPr>
        <w:spacing w:line="560" w:lineRule="exact"/>
        <w:jc w:val="center"/>
        <w:rPr>
          <w:rFonts w:hint="eastAsia" w:ascii="黑体" w:eastAsia="黑体"/>
          <w:sz w:val="32"/>
          <w:szCs w:val="32"/>
          <w:lang w:val="zh-CN"/>
        </w:rPr>
      </w:pPr>
      <w:r>
        <w:rPr>
          <w:rFonts w:hint="eastAsia" w:ascii="黑体" w:eastAsia="黑体"/>
          <w:sz w:val="32"/>
          <w:szCs w:val="32"/>
          <w:lang w:val="en-US" w:eastAsia="zh-CN"/>
        </w:rPr>
        <w:t>郸城县</w:t>
      </w:r>
      <w:r>
        <w:rPr>
          <w:rFonts w:hint="eastAsia" w:ascii="黑体" w:eastAsia="黑体"/>
          <w:sz w:val="32"/>
          <w:szCs w:val="32"/>
          <w:lang w:val="zh-CN"/>
        </w:rPr>
        <w:t>商务局责任清单</w:t>
      </w:r>
    </w:p>
    <w:p>
      <w:pPr>
        <w:spacing w:line="560" w:lineRule="exact"/>
        <w:jc w:val="both"/>
        <w:rPr>
          <w:rFonts w:hint="eastAsia" w:ascii="黑体" w:eastAsia="黑体"/>
          <w:sz w:val="32"/>
          <w:szCs w:val="32"/>
          <w:lang w:val="zh-CN"/>
        </w:rPr>
      </w:pPr>
    </w:p>
    <w:tbl>
      <w:tblPr>
        <w:tblStyle w:val="3"/>
        <w:tblpPr w:leftFromText="180" w:rightFromText="180" w:vertAnchor="text" w:horzAnchor="page" w:tblpX="1236" w:tblpY="339"/>
        <w:tblOverlap w:val="never"/>
        <w:tblW w:w="14174"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4239"/>
        <w:gridCol w:w="1155"/>
        <w:gridCol w:w="780"/>
        <w:gridCol w:w="765"/>
        <w:gridCol w:w="110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423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5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股室</w:t>
            </w:r>
          </w:p>
        </w:tc>
        <w:tc>
          <w:tcPr>
            <w:tcW w:w="78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76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10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restart"/>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20</w:t>
            </w:r>
          </w:p>
        </w:tc>
        <w:tc>
          <w:tcPr>
            <w:tcW w:w="1199" w:type="dxa"/>
            <w:vMerge w:val="restart"/>
            <w:vAlign w:val="center"/>
          </w:tcPr>
          <w:p>
            <w:pPr>
              <w:numPr>
                <w:ilvl w:val="0"/>
                <w:numId w:val="0"/>
              </w:numPr>
              <w:autoSpaceDE w:val="0"/>
              <w:autoSpaceDN w:val="0"/>
              <w:spacing w:line="240" w:lineRule="exact"/>
              <w:rPr>
                <w:rFonts w:hint="eastAsia" w:ascii="宋体" w:hAnsi="宋体" w:eastAsia="宋体" w:cs="宋体"/>
                <w:spacing w:val="-20"/>
                <w:sz w:val="18"/>
                <w:szCs w:val="18"/>
                <w:lang w:val="en-US" w:eastAsia="zh-CN"/>
              </w:rPr>
            </w:pPr>
            <w:r>
              <w:rPr>
                <w:rFonts w:hint="eastAsia" w:ascii="宋体" w:hAnsi="宋体" w:eastAsia="宋体" w:cs="宋体"/>
                <w:spacing w:val="-20"/>
                <w:sz w:val="18"/>
                <w:szCs w:val="18"/>
                <w:lang w:val="en-US" w:eastAsia="zh-CN"/>
              </w:rPr>
              <w:t>（1）不具有民事责任能力。（2）不具有固定的经营场所。（3）不具有与所经营的服务项目相应的设施设备。（4）不具有取得相应资格证书的专业技术人员条件的。</w:t>
            </w:r>
          </w:p>
        </w:tc>
        <w:tc>
          <w:tcPr>
            <w:tcW w:w="3135" w:type="dxa"/>
            <w:vMerge w:val="restart"/>
            <w:vAlign w:val="center"/>
          </w:tcPr>
          <w:p>
            <w:pPr>
              <w:autoSpaceDE w:val="0"/>
              <w:autoSpaceDN w:val="0"/>
              <w:spacing w:line="240" w:lineRule="exact"/>
              <w:rPr>
                <w:rFonts w:hint="eastAsia" w:ascii="宋体" w:hAnsi="宋体" w:eastAsia="宋体" w:cs="宋体"/>
                <w:spacing w:val="-20"/>
                <w:sz w:val="18"/>
                <w:szCs w:val="18"/>
                <w:lang w:val="en-US" w:eastAsia="zh-CN"/>
              </w:rPr>
            </w:pPr>
            <w:r>
              <w:rPr>
                <w:rFonts w:hint="eastAsia" w:ascii="宋体" w:hAnsi="宋体" w:eastAsia="宋体" w:cs="宋体"/>
                <w:spacing w:val="-20"/>
                <w:sz w:val="18"/>
                <w:szCs w:val="18"/>
                <w:lang w:val="en-US" w:eastAsia="zh-CN"/>
              </w:rPr>
              <w:t>商务部《美容美发业管理暂行办法》第三条、第十八条。</w:t>
            </w:r>
          </w:p>
          <w:p>
            <w:pPr>
              <w:autoSpaceDE w:val="0"/>
              <w:autoSpaceDN w:val="0"/>
              <w:spacing w:line="240" w:lineRule="exact"/>
              <w:rPr>
                <w:rFonts w:hint="eastAsia" w:ascii="宋体" w:hAnsi="宋体" w:eastAsia="宋体" w:cs="宋体"/>
                <w:spacing w:val="-20"/>
                <w:sz w:val="18"/>
                <w:szCs w:val="18"/>
                <w:lang w:val="en-US" w:eastAsia="zh-CN"/>
              </w:rPr>
            </w:pPr>
            <w:r>
              <w:rPr>
                <w:rFonts w:hint="eastAsia" w:ascii="宋体" w:hAnsi="宋体" w:eastAsia="宋体" w:cs="宋体"/>
                <w:spacing w:val="-20"/>
                <w:sz w:val="18"/>
                <w:szCs w:val="18"/>
                <w:lang w:val="en-US" w:eastAsia="zh-CN"/>
              </w:rPr>
              <w:t>行政处罚：予以警告，限期改正；必要时，可以向社会公告。</w:t>
            </w: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立案</w:t>
            </w:r>
          </w:p>
        </w:tc>
        <w:tc>
          <w:tcPr>
            <w:tcW w:w="4239" w:type="dxa"/>
            <w:vAlign w:val="center"/>
          </w:tcPr>
          <w:p>
            <w:pPr>
              <w:widowControl/>
              <w:spacing w:line="180" w:lineRule="exact"/>
              <w:jc w:val="left"/>
              <w:rPr>
                <w:rFonts w:hint="eastAsia" w:ascii="仿宋_GB2312" w:hAnsi="黑体" w:eastAsia="仿宋_GB2312" w:cs="宋体"/>
                <w:sz w:val="15"/>
                <w:szCs w:val="15"/>
              </w:rPr>
            </w:pPr>
            <w:r>
              <w:rPr>
                <w:rFonts w:hint="eastAsia" w:ascii="宋体" w:hAnsi="宋体"/>
                <w:kern w:val="0"/>
                <w:sz w:val="15"/>
                <w:szCs w:val="15"/>
              </w:rPr>
              <w:t>1.立案责任：检查中发现或者接到举报违法行为或有关部门移送的此类违法案件，予以审查，决定是否立案。</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lang w:eastAsia="zh-CN"/>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restart"/>
            <w:vAlign w:val="center"/>
          </w:tcPr>
          <w:p>
            <w:pPr>
              <w:spacing w:line="560" w:lineRule="exact"/>
              <w:jc w:val="center"/>
              <w:rPr>
                <w:rFonts w:hint="eastAsia" w:ascii="仿宋_GB2312" w:hAnsi="黑体" w:eastAsia="仿宋_GB2312" w:cs="宋体"/>
                <w:sz w:val="22"/>
              </w:rPr>
            </w:pPr>
          </w:p>
        </w:tc>
        <w:tc>
          <w:tcPr>
            <w:tcW w:w="1109"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调查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2.调查责任：对立案的案件，案件承办人员及时、全面、客观、公正地调查收集与案件有关的证据，查明事实，必要时可进行现场检查。与当事人有直接利害关系的予以回避。执法人员不得少于两人，调查时应出示执法证件，允许当事人辩解陈述。</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审查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3.审查责任：对案件违法事实、证据、调查取证程序、法律适用、处罚种类和幅度、当事人陈述和申辩理由等方面进行审查，提出处理意见。</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告知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4.告知责任：在做出行政处罚决定前，书面告知当事人拟作出处罚决定的事实、理由、依据、处罚内容，以及当事人享有的陈述权、申辩权或听证权。</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决定</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5.决定责任：依法需要给予行政处罚的，应制作《商务行政处罚决定书》，载明违法事实和证据、处罚依据和内容、申请行政复议或提起行政诉讼的途径和期限等内容。</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送达</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6.送达责任：行政处罚决定书在7日内送达当事人。</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执行</w:t>
            </w:r>
          </w:p>
        </w:tc>
        <w:tc>
          <w:tcPr>
            <w:tcW w:w="4239" w:type="dxa"/>
            <w:vAlign w:val="center"/>
          </w:tcPr>
          <w:p>
            <w:pPr>
              <w:widowControl/>
              <w:spacing w:line="180" w:lineRule="exact"/>
              <w:jc w:val="left"/>
              <w:rPr>
                <w:rFonts w:hint="eastAsia" w:ascii="仿宋_GB2312" w:hAnsi="仿宋_GB2312" w:eastAsia="仿宋_GB2312"/>
                <w:sz w:val="15"/>
                <w:szCs w:val="15"/>
              </w:rPr>
            </w:pPr>
            <w:r>
              <w:rPr>
                <w:rFonts w:hint="eastAsia" w:ascii="宋体" w:hAnsi="宋体"/>
                <w:kern w:val="0"/>
                <w:sz w:val="15"/>
                <w:szCs w:val="15"/>
              </w:rPr>
              <w:t>7.执行责任：监督当事人在决定的期限内，履行生效的行政处罚决定。当事人在法定期限内</w:t>
            </w:r>
            <w:r>
              <w:rPr>
                <w:rFonts w:hint="eastAsia" w:ascii="宋体" w:hAnsi="宋体"/>
                <w:kern w:val="0"/>
                <w:sz w:val="15"/>
                <w:szCs w:val="15"/>
                <w:lang w:val="en-US" w:eastAsia="zh-CN"/>
              </w:rPr>
              <w:t>不</w:t>
            </w:r>
            <w:r>
              <w:rPr>
                <w:rFonts w:hint="eastAsia" w:ascii="宋体" w:hAnsi="宋体"/>
                <w:kern w:val="0"/>
                <w:sz w:val="15"/>
                <w:szCs w:val="15"/>
              </w:rPr>
              <w:t>申请行政复议或</w:t>
            </w:r>
            <w:r>
              <w:rPr>
                <w:rFonts w:hint="eastAsia" w:ascii="宋体" w:hAnsi="宋体"/>
                <w:kern w:val="0"/>
                <w:sz w:val="15"/>
                <w:szCs w:val="15"/>
                <w:lang w:val="en-US" w:eastAsia="zh-CN"/>
              </w:rPr>
              <w:t>不</w:t>
            </w:r>
            <w:r>
              <w:rPr>
                <w:rFonts w:hint="eastAsia" w:ascii="宋体" w:hAnsi="宋体"/>
                <w:kern w:val="0"/>
                <w:sz w:val="15"/>
                <w:szCs w:val="15"/>
              </w:rPr>
              <w:t>提起行政诉讼，又不履行的，可依法采取强制执行或者申请人民法院强制执行。</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9"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4239" w:type="dxa"/>
            <w:vAlign w:val="center"/>
          </w:tcPr>
          <w:p>
            <w:pPr>
              <w:autoSpaceDE w:val="0"/>
              <w:autoSpaceDN w:val="0"/>
              <w:spacing w:line="180" w:lineRule="exact"/>
              <w:rPr>
                <w:rFonts w:hint="eastAsia" w:ascii="仿宋_GB2312" w:hAnsi="仿宋_GB2312" w:eastAsia="仿宋_GB2312"/>
                <w:sz w:val="15"/>
                <w:szCs w:val="15"/>
              </w:rPr>
            </w:pPr>
            <w:r>
              <w:rPr>
                <w:rFonts w:hint="eastAsia" w:ascii="宋体" w:hAnsi="宋体"/>
                <w:kern w:val="0"/>
                <w:sz w:val="15"/>
                <w:szCs w:val="15"/>
              </w:rPr>
              <w:t>8.其他法律法规规章文件规定应履行的责任。</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lang w:val="en-US"/>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32"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r>
        <w:rPr>
          <w:rFonts w:hint="eastAsia" w:ascii="仿宋_GB2312" w:hAnsi="黑体" w:eastAsia="仿宋_GB2312" w:cs="宋体"/>
          <w:sz w:val="22"/>
          <w:lang w:val="en-US" w:eastAsia="zh-CN"/>
        </w:rPr>
        <w:t xml:space="preserve">     </w:t>
      </w:r>
      <w:r>
        <w:rPr>
          <w:rFonts w:hint="eastAsia" w:ascii="仿宋_GB2312" w:hAnsi="黑体" w:eastAsia="仿宋_GB2312" w:cs="宋体"/>
          <w:sz w:val="22"/>
        </w:rPr>
        <w:t>职权类别：行政处罚</w:t>
      </w:r>
    </w:p>
    <w:p>
      <w:pPr>
        <w:spacing w:line="560" w:lineRule="exact"/>
        <w:jc w:val="center"/>
        <w:rPr>
          <w:rFonts w:hint="eastAsia" w:ascii="黑体" w:eastAsia="黑体"/>
          <w:sz w:val="32"/>
          <w:szCs w:val="32"/>
          <w:lang w:val="zh-CN"/>
        </w:rPr>
      </w:pPr>
      <w:r>
        <w:rPr>
          <w:rFonts w:hint="eastAsia" w:ascii="黑体" w:eastAsia="黑体"/>
          <w:sz w:val="32"/>
          <w:szCs w:val="32"/>
          <w:lang w:val="en-US" w:eastAsia="zh-CN"/>
        </w:rPr>
        <w:t>郸城县</w:t>
      </w:r>
      <w:r>
        <w:rPr>
          <w:rFonts w:hint="eastAsia" w:ascii="黑体" w:eastAsia="黑体"/>
          <w:sz w:val="32"/>
          <w:szCs w:val="32"/>
          <w:lang w:val="zh-CN"/>
        </w:rPr>
        <w:t>商务局责任清单</w:t>
      </w:r>
    </w:p>
    <w:p>
      <w:pPr>
        <w:spacing w:line="560" w:lineRule="exact"/>
        <w:jc w:val="both"/>
        <w:rPr>
          <w:rFonts w:hint="eastAsia" w:ascii="黑体" w:eastAsia="黑体"/>
          <w:sz w:val="32"/>
          <w:szCs w:val="32"/>
          <w:lang w:val="zh-CN"/>
        </w:rPr>
      </w:pPr>
    </w:p>
    <w:tbl>
      <w:tblPr>
        <w:tblStyle w:val="3"/>
        <w:tblpPr w:leftFromText="180" w:rightFromText="180" w:vertAnchor="text" w:horzAnchor="page" w:tblpX="1236" w:tblpY="339"/>
        <w:tblOverlap w:val="never"/>
        <w:tblW w:w="14174"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4239"/>
        <w:gridCol w:w="1155"/>
        <w:gridCol w:w="780"/>
        <w:gridCol w:w="765"/>
        <w:gridCol w:w="110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423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5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股室</w:t>
            </w:r>
          </w:p>
        </w:tc>
        <w:tc>
          <w:tcPr>
            <w:tcW w:w="78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76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10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restart"/>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21</w:t>
            </w:r>
          </w:p>
        </w:tc>
        <w:tc>
          <w:tcPr>
            <w:tcW w:w="1199" w:type="dxa"/>
            <w:vMerge w:val="restart"/>
            <w:vAlign w:val="center"/>
          </w:tcPr>
          <w:p>
            <w:pPr>
              <w:numPr>
                <w:ilvl w:val="0"/>
                <w:numId w:val="0"/>
              </w:numPr>
              <w:autoSpaceDE w:val="0"/>
              <w:autoSpaceDN w:val="0"/>
              <w:spacing w:line="240" w:lineRule="exact"/>
              <w:rPr>
                <w:rFonts w:hint="eastAsia" w:ascii="仿宋_GB2312" w:hAnsi="黑体" w:eastAsia="仿宋_GB2312" w:cs="宋体"/>
                <w:spacing w:val="-20"/>
                <w:sz w:val="22"/>
                <w:lang w:val="en-US" w:eastAsia="zh-CN"/>
              </w:rPr>
            </w:pPr>
            <w:r>
              <w:rPr>
                <w:rFonts w:hint="eastAsia" w:ascii="宋体" w:hAnsi="宋体" w:eastAsia="宋体" w:cs="宋体"/>
                <w:spacing w:val="-20"/>
                <w:sz w:val="22"/>
                <w:lang w:val="en-US" w:eastAsia="zh-CN"/>
              </w:rPr>
              <w:t>对外劳动合作企业从事商务、旅游、留学等名义组织劳动人员赴国外工作，允许其他单位或者个人以本企业的名义组织劳务人员赴国外工作，组织劳务人员赴国外从事与赌博、色情相关工作的。</w:t>
            </w:r>
          </w:p>
        </w:tc>
        <w:tc>
          <w:tcPr>
            <w:tcW w:w="3135" w:type="dxa"/>
            <w:vMerge w:val="restart"/>
            <w:vAlign w:val="center"/>
          </w:tcPr>
          <w:p>
            <w:pPr>
              <w:autoSpaceDE w:val="0"/>
              <w:autoSpaceDN w:val="0"/>
              <w:spacing w:line="240" w:lineRule="exact"/>
              <w:rPr>
                <w:rFonts w:hint="eastAsia" w:ascii="宋体" w:hAnsi="宋体" w:eastAsia="宋体" w:cs="宋体"/>
                <w:spacing w:val="-20"/>
                <w:sz w:val="18"/>
                <w:szCs w:val="18"/>
                <w:lang w:val="en-US" w:eastAsia="zh-CN"/>
              </w:rPr>
            </w:pPr>
            <w:r>
              <w:rPr>
                <w:rFonts w:hint="eastAsia" w:ascii="宋体" w:hAnsi="宋体" w:eastAsia="宋体" w:cs="宋体"/>
                <w:spacing w:val="-20"/>
                <w:sz w:val="18"/>
                <w:szCs w:val="18"/>
                <w:lang w:val="en-US" w:eastAsia="zh-CN"/>
              </w:rPr>
              <w:t>国务院《对外劳务和作管理条例》第四十条。</w:t>
            </w:r>
          </w:p>
          <w:p>
            <w:pPr>
              <w:autoSpaceDE w:val="0"/>
              <w:autoSpaceDN w:val="0"/>
              <w:spacing w:line="240" w:lineRule="exact"/>
              <w:rPr>
                <w:rFonts w:hint="eastAsia" w:ascii="仿宋_GB2312" w:hAnsi="黑体" w:eastAsia="仿宋_GB2312" w:cs="宋体"/>
                <w:spacing w:val="-20"/>
                <w:sz w:val="22"/>
                <w:lang w:val="en-US" w:eastAsia="zh-CN"/>
              </w:rPr>
            </w:pPr>
            <w:r>
              <w:rPr>
                <w:rFonts w:hint="eastAsia" w:ascii="宋体" w:hAnsi="宋体" w:eastAsia="宋体" w:cs="宋体"/>
                <w:spacing w:val="-20"/>
                <w:sz w:val="18"/>
                <w:szCs w:val="18"/>
                <w:lang w:val="en-US" w:eastAsia="zh-CN"/>
              </w:rPr>
              <w:t>行政处罚：吊销其对外劳务合作经营资格证书、没收违法所得。</w:t>
            </w: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立案</w:t>
            </w:r>
          </w:p>
        </w:tc>
        <w:tc>
          <w:tcPr>
            <w:tcW w:w="4239" w:type="dxa"/>
            <w:vAlign w:val="center"/>
          </w:tcPr>
          <w:p>
            <w:pPr>
              <w:widowControl/>
              <w:spacing w:line="180" w:lineRule="exact"/>
              <w:jc w:val="left"/>
              <w:rPr>
                <w:rFonts w:hint="eastAsia" w:ascii="仿宋_GB2312" w:hAnsi="黑体" w:eastAsia="仿宋_GB2312" w:cs="宋体"/>
                <w:sz w:val="15"/>
                <w:szCs w:val="15"/>
              </w:rPr>
            </w:pPr>
            <w:r>
              <w:rPr>
                <w:rFonts w:hint="eastAsia" w:ascii="宋体" w:hAnsi="宋体"/>
                <w:kern w:val="0"/>
                <w:sz w:val="15"/>
                <w:szCs w:val="15"/>
              </w:rPr>
              <w:t>1.立案责任：检查中发现或者接到举报违法行为或有关部门移送的此类违法案件，予以审查，决定是否立案。</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5"/>
                <w:szCs w:val="15"/>
                <w:lang w:eastAsia="zh-CN"/>
              </w:rPr>
            </w:pPr>
            <w:r>
              <w:rPr>
                <w:rFonts w:hint="eastAsia" w:ascii="仿宋_GB2312" w:hAnsi="黑体" w:eastAsia="仿宋_GB2312" w:cs="宋体"/>
                <w:sz w:val="15"/>
                <w:szCs w:val="15"/>
                <w:lang w:val="en-US" w:eastAsia="zh-CN"/>
              </w:rPr>
              <w:t>对外投资与经济合作股、商务稽查大队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restart"/>
            <w:vAlign w:val="center"/>
          </w:tcPr>
          <w:p>
            <w:pPr>
              <w:spacing w:line="560" w:lineRule="exact"/>
              <w:jc w:val="center"/>
              <w:rPr>
                <w:rFonts w:hint="eastAsia" w:ascii="仿宋_GB2312" w:hAnsi="黑体" w:eastAsia="仿宋_GB2312" w:cs="宋体"/>
                <w:sz w:val="22"/>
              </w:rPr>
            </w:pPr>
          </w:p>
        </w:tc>
        <w:tc>
          <w:tcPr>
            <w:tcW w:w="1109"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调查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2.调查责任：对立案的案件，案件承办人员及时、全面、客观、公正地调查收集与案件有关的证据，查明事实，必要时可进行现场检查。与当事人有直接利害关系的予以回避。执法人员不得少于两人，调查时应出示执法证件，允许当事人辩解陈述。</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5"/>
                <w:szCs w:val="15"/>
              </w:rPr>
            </w:pPr>
            <w:r>
              <w:rPr>
                <w:rFonts w:hint="eastAsia" w:ascii="仿宋_GB2312" w:hAnsi="黑体" w:eastAsia="仿宋_GB2312" w:cs="宋体"/>
                <w:sz w:val="15"/>
                <w:szCs w:val="15"/>
                <w:lang w:val="en-US" w:eastAsia="zh-CN"/>
              </w:rPr>
              <w:t>对外投资与经济合作股、商务稽查大队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审查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3.审查责任：对案件违法事实、证据、调查取证程序、法律适用、处罚种类和幅度、当事人陈述和申辩理由等方面进行审查，提出处理意见。</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5"/>
                <w:szCs w:val="15"/>
              </w:rPr>
            </w:pPr>
            <w:r>
              <w:rPr>
                <w:rFonts w:hint="eastAsia" w:ascii="仿宋_GB2312" w:hAnsi="黑体" w:eastAsia="仿宋_GB2312" w:cs="宋体"/>
                <w:sz w:val="15"/>
                <w:szCs w:val="15"/>
                <w:lang w:val="en-US" w:eastAsia="zh-CN"/>
              </w:rPr>
              <w:t>对外投资与经济合作股、商务稽查大队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告知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4.告知责任：在做出行政处罚决定前，书面告知当事人拟作出处罚决定的事实、理由、依据、处罚内容，以及当事人享有的陈述权、申辩权或听证权。</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5"/>
                <w:szCs w:val="15"/>
              </w:rPr>
            </w:pPr>
            <w:r>
              <w:rPr>
                <w:rFonts w:hint="eastAsia" w:ascii="仿宋_GB2312" w:hAnsi="黑体" w:eastAsia="仿宋_GB2312" w:cs="宋体"/>
                <w:sz w:val="15"/>
                <w:szCs w:val="15"/>
                <w:lang w:val="en-US" w:eastAsia="zh-CN"/>
              </w:rPr>
              <w:t>对外投资与经济合作股、商务稽查大队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决定</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5.决定责任：依法需要给予行政处罚的，应制作《商务行政处罚决定书》，载明违法事实和证据、处罚依据和内容、申请行政复议或提起行政诉讼的途径和期限等内容。</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5"/>
                <w:szCs w:val="15"/>
              </w:rPr>
            </w:pPr>
            <w:r>
              <w:rPr>
                <w:rFonts w:hint="eastAsia" w:ascii="仿宋_GB2312" w:hAnsi="黑体" w:eastAsia="仿宋_GB2312" w:cs="宋体"/>
                <w:sz w:val="15"/>
                <w:szCs w:val="15"/>
                <w:lang w:val="en-US" w:eastAsia="zh-CN"/>
              </w:rPr>
              <w:t>对外投资与经济合作股、商务稽查大队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送达</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6.送达责任：行政处罚决定书在7日内送达当事人。</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5"/>
                <w:szCs w:val="15"/>
              </w:rPr>
            </w:pPr>
            <w:r>
              <w:rPr>
                <w:rFonts w:hint="eastAsia" w:ascii="仿宋_GB2312" w:hAnsi="黑体" w:eastAsia="仿宋_GB2312" w:cs="宋体"/>
                <w:sz w:val="15"/>
                <w:szCs w:val="15"/>
                <w:lang w:val="en-US" w:eastAsia="zh-CN"/>
              </w:rPr>
              <w:t>对外投资与经济合作股、商务稽查大队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执行</w:t>
            </w:r>
          </w:p>
        </w:tc>
        <w:tc>
          <w:tcPr>
            <w:tcW w:w="4239" w:type="dxa"/>
            <w:vAlign w:val="center"/>
          </w:tcPr>
          <w:p>
            <w:pPr>
              <w:widowControl/>
              <w:spacing w:line="180" w:lineRule="exact"/>
              <w:jc w:val="left"/>
              <w:rPr>
                <w:rFonts w:hint="eastAsia" w:ascii="仿宋_GB2312" w:hAnsi="仿宋_GB2312" w:eastAsia="仿宋_GB2312"/>
                <w:sz w:val="15"/>
                <w:szCs w:val="15"/>
              </w:rPr>
            </w:pPr>
            <w:r>
              <w:rPr>
                <w:rFonts w:hint="eastAsia" w:ascii="宋体" w:hAnsi="宋体"/>
                <w:kern w:val="0"/>
                <w:sz w:val="15"/>
                <w:szCs w:val="15"/>
              </w:rPr>
              <w:t>7.执行责任：监督当事人在决定的期限内，履行生效的行政处罚决定。当事人在法定期限内</w:t>
            </w:r>
            <w:r>
              <w:rPr>
                <w:rFonts w:hint="eastAsia" w:ascii="宋体" w:hAnsi="宋体"/>
                <w:kern w:val="0"/>
                <w:sz w:val="15"/>
                <w:szCs w:val="15"/>
                <w:lang w:val="en-US" w:eastAsia="zh-CN"/>
              </w:rPr>
              <w:t>不</w:t>
            </w:r>
            <w:r>
              <w:rPr>
                <w:rFonts w:hint="eastAsia" w:ascii="宋体" w:hAnsi="宋体"/>
                <w:kern w:val="0"/>
                <w:sz w:val="15"/>
                <w:szCs w:val="15"/>
              </w:rPr>
              <w:t>申请行政复议或</w:t>
            </w:r>
            <w:r>
              <w:rPr>
                <w:rFonts w:hint="eastAsia" w:ascii="宋体" w:hAnsi="宋体"/>
                <w:kern w:val="0"/>
                <w:sz w:val="15"/>
                <w:szCs w:val="15"/>
                <w:lang w:val="en-US" w:eastAsia="zh-CN"/>
              </w:rPr>
              <w:t>不</w:t>
            </w:r>
            <w:r>
              <w:rPr>
                <w:rFonts w:hint="eastAsia" w:ascii="宋体" w:hAnsi="宋体"/>
                <w:kern w:val="0"/>
                <w:sz w:val="15"/>
                <w:szCs w:val="15"/>
              </w:rPr>
              <w:t>提起行政诉讼，又不履行的，可依法采取强制执行或者申请人民法院强制执行。</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5"/>
                <w:szCs w:val="15"/>
              </w:rPr>
            </w:pPr>
            <w:r>
              <w:rPr>
                <w:rFonts w:hint="eastAsia" w:ascii="仿宋_GB2312" w:hAnsi="黑体" w:eastAsia="仿宋_GB2312" w:cs="宋体"/>
                <w:sz w:val="15"/>
                <w:szCs w:val="15"/>
                <w:lang w:val="en-US" w:eastAsia="zh-CN"/>
              </w:rPr>
              <w:t>对外投资与经济合作股、商务稽查大队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9"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4239" w:type="dxa"/>
            <w:vAlign w:val="center"/>
          </w:tcPr>
          <w:p>
            <w:pPr>
              <w:autoSpaceDE w:val="0"/>
              <w:autoSpaceDN w:val="0"/>
              <w:spacing w:line="180" w:lineRule="exact"/>
              <w:rPr>
                <w:rFonts w:hint="eastAsia" w:ascii="仿宋_GB2312" w:hAnsi="仿宋_GB2312" w:eastAsia="仿宋_GB2312"/>
                <w:sz w:val="15"/>
                <w:szCs w:val="15"/>
              </w:rPr>
            </w:pPr>
            <w:r>
              <w:rPr>
                <w:rFonts w:hint="eastAsia" w:ascii="宋体" w:hAnsi="宋体"/>
                <w:kern w:val="0"/>
                <w:sz w:val="15"/>
                <w:szCs w:val="15"/>
              </w:rPr>
              <w:t>8.其他法律法规规章文件规定应履行的责任。</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5"/>
                <w:szCs w:val="15"/>
                <w:lang w:val="en-US"/>
              </w:rPr>
            </w:pPr>
            <w:r>
              <w:rPr>
                <w:rFonts w:hint="eastAsia" w:ascii="仿宋_GB2312" w:hAnsi="黑体" w:eastAsia="仿宋_GB2312" w:cs="宋体"/>
                <w:sz w:val="15"/>
                <w:szCs w:val="15"/>
                <w:lang w:val="en-US" w:eastAsia="zh-CN"/>
              </w:rPr>
              <w:t>对外投资与经济合作股、商务稽查大队</w:t>
            </w:r>
          </w:p>
        </w:tc>
        <w:tc>
          <w:tcPr>
            <w:tcW w:w="780" w:type="dxa"/>
            <w:vAlign w:val="center"/>
          </w:tcPr>
          <w:p>
            <w:pPr>
              <w:spacing w:line="560" w:lineRule="exact"/>
              <w:jc w:val="center"/>
              <w:rPr>
                <w:rFonts w:hint="eastAsia" w:ascii="仿宋_GB2312" w:hAnsi="黑体" w:eastAsia="仿宋_GB2312" w:cs="宋体"/>
                <w:sz w:val="22"/>
              </w:rPr>
            </w:pP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32"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r>
        <w:rPr>
          <w:rFonts w:hint="eastAsia" w:ascii="仿宋_GB2312" w:hAnsi="黑体" w:eastAsia="仿宋_GB2312" w:cs="宋体"/>
          <w:sz w:val="22"/>
          <w:lang w:val="en-US" w:eastAsia="zh-CN"/>
        </w:rPr>
        <w:t xml:space="preserve">     </w:t>
      </w:r>
      <w:r>
        <w:rPr>
          <w:rFonts w:hint="eastAsia" w:ascii="仿宋_GB2312" w:hAnsi="黑体" w:eastAsia="仿宋_GB2312" w:cs="宋体"/>
          <w:sz w:val="22"/>
        </w:rPr>
        <w:t>职权类别：行政处罚</w:t>
      </w:r>
    </w:p>
    <w:p>
      <w:pPr>
        <w:spacing w:line="560" w:lineRule="exact"/>
        <w:jc w:val="center"/>
        <w:rPr>
          <w:rFonts w:hint="eastAsia" w:ascii="黑体" w:eastAsia="黑体"/>
          <w:sz w:val="32"/>
          <w:szCs w:val="32"/>
          <w:lang w:val="zh-CN"/>
        </w:rPr>
      </w:pPr>
      <w:r>
        <w:rPr>
          <w:rFonts w:hint="eastAsia" w:ascii="黑体" w:eastAsia="黑体"/>
          <w:sz w:val="32"/>
          <w:szCs w:val="32"/>
          <w:lang w:val="en-US" w:eastAsia="zh-CN"/>
        </w:rPr>
        <w:t>郸城县</w:t>
      </w:r>
      <w:r>
        <w:rPr>
          <w:rFonts w:hint="eastAsia" w:ascii="黑体" w:eastAsia="黑体"/>
          <w:sz w:val="32"/>
          <w:szCs w:val="32"/>
          <w:lang w:val="zh-CN"/>
        </w:rPr>
        <w:t>商务局责任清单</w:t>
      </w:r>
    </w:p>
    <w:p>
      <w:pPr>
        <w:spacing w:line="560" w:lineRule="exact"/>
        <w:jc w:val="both"/>
        <w:rPr>
          <w:rFonts w:hint="eastAsia" w:ascii="黑体" w:eastAsia="黑体"/>
          <w:sz w:val="32"/>
          <w:szCs w:val="32"/>
          <w:lang w:val="zh-CN"/>
        </w:rPr>
      </w:pPr>
    </w:p>
    <w:tbl>
      <w:tblPr>
        <w:tblStyle w:val="3"/>
        <w:tblpPr w:leftFromText="180" w:rightFromText="180" w:vertAnchor="text" w:horzAnchor="page" w:tblpX="1236" w:tblpY="339"/>
        <w:tblOverlap w:val="never"/>
        <w:tblW w:w="14174"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4239"/>
        <w:gridCol w:w="1155"/>
        <w:gridCol w:w="780"/>
        <w:gridCol w:w="765"/>
        <w:gridCol w:w="110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423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5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股室</w:t>
            </w:r>
          </w:p>
        </w:tc>
        <w:tc>
          <w:tcPr>
            <w:tcW w:w="78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76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10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restart"/>
            <w:vAlign w:val="center"/>
          </w:tcPr>
          <w:p>
            <w:pPr>
              <w:spacing w:line="560" w:lineRule="exact"/>
              <w:jc w:val="center"/>
              <w:rPr>
                <w:rFonts w:hint="eastAsia" w:ascii="仿宋_GB2312" w:hAnsi="黑体" w:eastAsia="仿宋_GB2312" w:cs="宋体"/>
                <w:sz w:val="22"/>
                <w:lang w:eastAsia="zh-CN"/>
              </w:rPr>
            </w:pPr>
            <w:r>
              <w:rPr>
                <w:rFonts w:hint="eastAsia" w:ascii="仿宋_GB2312" w:hAnsi="黑体" w:eastAsia="仿宋_GB2312" w:cs="宋体"/>
                <w:sz w:val="22"/>
                <w:lang w:val="en-US" w:eastAsia="zh-CN"/>
              </w:rPr>
              <w:t>22</w:t>
            </w:r>
          </w:p>
        </w:tc>
        <w:tc>
          <w:tcPr>
            <w:tcW w:w="1199" w:type="dxa"/>
            <w:vMerge w:val="restart"/>
            <w:vAlign w:val="center"/>
          </w:tcPr>
          <w:p>
            <w:pPr>
              <w:numPr>
                <w:ilvl w:val="0"/>
                <w:numId w:val="0"/>
              </w:numPr>
              <w:autoSpaceDE w:val="0"/>
              <w:autoSpaceDN w:val="0"/>
              <w:spacing w:line="240" w:lineRule="exact"/>
              <w:rPr>
                <w:rFonts w:hint="eastAsia" w:ascii="仿宋_GB2312" w:hAnsi="黑体" w:eastAsia="仿宋_GB2312" w:cs="宋体"/>
                <w:spacing w:val="-20"/>
                <w:sz w:val="22"/>
                <w:lang w:val="en-US" w:eastAsia="zh-CN"/>
              </w:rPr>
            </w:pPr>
            <w:r>
              <w:rPr>
                <w:rFonts w:hint="eastAsia" w:ascii="宋体" w:hAnsi="宋体" w:eastAsia="宋体" w:cs="宋体"/>
                <w:spacing w:val="-20"/>
                <w:sz w:val="18"/>
                <w:szCs w:val="18"/>
                <w:lang w:val="en-US" w:eastAsia="zh-CN"/>
              </w:rPr>
              <w:t>对外劳务合作企业未安排劳务人员接受培训而组织劳务人员赴国外工作，未依照规定为劳务</w:t>
            </w:r>
            <w:r>
              <w:rPr>
                <w:rFonts w:hint="eastAsia" w:ascii="宋体" w:hAnsi="宋体" w:eastAsia="宋体" w:cs="宋体"/>
                <w:sz w:val="18"/>
                <w:szCs w:val="18"/>
                <w:lang w:val="en-US" w:eastAsia="zh-CN"/>
              </w:rPr>
              <w:t>2</w:t>
            </w:r>
            <w:r>
              <w:rPr>
                <w:rFonts w:hint="eastAsia" w:ascii="宋体" w:hAnsi="宋体" w:eastAsia="宋体" w:cs="宋体"/>
                <w:spacing w:val="-20"/>
                <w:sz w:val="18"/>
                <w:szCs w:val="18"/>
                <w:lang w:val="en-US" w:eastAsia="zh-CN"/>
              </w:rPr>
              <w:t>人员购买在国外工作期间的人身意外伤害保险和安排随行管理人员的。</w:t>
            </w:r>
          </w:p>
        </w:tc>
        <w:tc>
          <w:tcPr>
            <w:tcW w:w="3135" w:type="dxa"/>
            <w:vMerge w:val="restart"/>
            <w:vAlign w:val="center"/>
          </w:tcPr>
          <w:p>
            <w:pPr>
              <w:autoSpaceDE w:val="0"/>
              <w:autoSpaceDN w:val="0"/>
              <w:spacing w:line="240" w:lineRule="exact"/>
              <w:rPr>
                <w:rFonts w:hint="eastAsia" w:ascii="宋体" w:hAnsi="宋体" w:eastAsia="宋体" w:cs="宋体"/>
                <w:spacing w:val="-20"/>
                <w:sz w:val="18"/>
                <w:szCs w:val="18"/>
                <w:lang w:val="en-US" w:eastAsia="zh-CN"/>
              </w:rPr>
            </w:pPr>
            <w:r>
              <w:rPr>
                <w:rFonts w:hint="eastAsia" w:ascii="宋体" w:hAnsi="宋体" w:eastAsia="宋体" w:cs="宋体"/>
                <w:spacing w:val="-20"/>
                <w:sz w:val="18"/>
                <w:szCs w:val="18"/>
                <w:lang w:val="en-US" w:eastAsia="zh-CN"/>
              </w:rPr>
              <w:t>国务院</w:t>
            </w:r>
            <w:r>
              <w:rPr>
                <w:rFonts w:hint="eastAsia" w:ascii="宋体" w:hAnsi="宋体" w:eastAsia="宋体" w:cs="宋体"/>
                <w:spacing w:val="-20"/>
                <w:sz w:val="18"/>
                <w:szCs w:val="18"/>
                <w:lang w:eastAsia="zh-CN"/>
              </w:rPr>
              <w:t>《</w:t>
            </w:r>
            <w:r>
              <w:rPr>
                <w:rFonts w:hint="eastAsia" w:ascii="宋体" w:hAnsi="宋体" w:eastAsia="宋体" w:cs="宋体"/>
                <w:spacing w:val="-20"/>
                <w:sz w:val="18"/>
                <w:szCs w:val="18"/>
                <w:lang w:val="en-US" w:eastAsia="zh-CN"/>
              </w:rPr>
              <w:t>对外劳务和作管理条例》第四十二条。</w:t>
            </w:r>
          </w:p>
          <w:p>
            <w:pPr>
              <w:autoSpaceDE w:val="0"/>
              <w:autoSpaceDN w:val="0"/>
              <w:spacing w:line="240" w:lineRule="exact"/>
              <w:rPr>
                <w:rFonts w:hint="eastAsia" w:ascii="仿宋_GB2312" w:hAnsi="黑体" w:eastAsia="仿宋_GB2312" w:cs="宋体"/>
                <w:spacing w:val="-20"/>
                <w:sz w:val="22"/>
                <w:lang w:eastAsia="zh-CN"/>
              </w:rPr>
            </w:pPr>
            <w:r>
              <w:rPr>
                <w:rFonts w:hint="eastAsia" w:ascii="宋体" w:hAnsi="宋体" w:eastAsia="宋体" w:cs="宋体"/>
                <w:spacing w:val="-20"/>
                <w:sz w:val="18"/>
                <w:szCs w:val="18"/>
                <w:lang w:val="en-US" w:eastAsia="zh-CN"/>
              </w:rPr>
              <w:t>行政处罚：责令改正，拒不改正的处五万元以上十万元以下的罚款，并对其主要负责人处一万元以上三万元以下的罚款。</w:t>
            </w: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立案</w:t>
            </w:r>
          </w:p>
        </w:tc>
        <w:tc>
          <w:tcPr>
            <w:tcW w:w="4239" w:type="dxa"/>
            <w:vAlign w:val="center"/>
          </w:tcPr>
          <w:p>
            <w:pPr>
              <w:widowControl/>
              <w:spacing w:line="180" w:lineRule="exact"/>
              <w:jc w:val="left"/>
              <w:rPr>
                <w:rFonts w:hint="eastAsia" w:ascii="仿宋_GB2312" w:hAnsi="黑体" w:eastAsia="仿宋_GB2312" w:cs="宋体"/>
                <w:sz w:val="15"/>
                <w:szCs w:val="15"/>
              </w:rPr>
            </w:pPr>
            <w:r>
              <w:rPr>
                <w:rFonts w:hint="eastAsia" w:ascii="宋体" w:hAnsi="宋体"/>
                <w:kern w:val="0"/>
                <w:sz w:val="15"/>
                <w:szCs w:val="15"/>
              </w:rPr>
              <w:t>1.立案责任：检查中发现或者接到举报违法行为或有关部门移送的此类违法案件，予以审查，决定是否立案。</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5"/>
                <w:szCs w:val="15"/>
                <w:lang w:eastAsia="zh-CN"/>
              </w:rPr>
            </w:pPr>
            <w:r>
              <w:rPr>
                <w:rFonts w:hint="eastAsia" w:ascii="仿宋_GB2312" w:hAnsi="黑体" w:eastAsia="仿宋_GB2312" w:cs="宋体"/>
                <w:sz w:val="15"/>
                <w:szCs w:val="15"/>
                <w:lang w:val="en-US" w:eastAsia="zh-CN"/>
              </w:rPr>
              <w:t>对外投资与经济合作股、商务稽查大队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restart"/>
            <w:vAlign w:val="center"/>
          </w:tcPr>
          <w:p>
            <w:pPr>
              <w:spacing w:line="560" w:lineRule="exact"/>
              <w:jc w:val="center"/>
              <w:rPr>
                <w:rFonts w:hint="eastAsia" w:ascii="仿宋_GB2312" w:hAnsi="黑体" w:eastAsia="仿宋_GB2312" w:cs="宋体"/>
                <w:sz w:val="22"/>
              </w:rPr>
            </w:pPr>
          </w:p>
        </w:tc>
        <w:tc>
          <w:tcPr>
            <w:tcW w:w="1109"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调查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2.调查责任：对立案的案件，案件承办人员及时、全面、客观、公正地调查收集与案件有关的证据，查明事实，必要时可进行现场检查。与当事人有直接利害关系的予以回避。执法人员不得少于两人，调查时应出示执法证件，允许当事人辩解陈述。</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5"/>
                <w:szCs w:val="15"/>
              </w:rPr>
            </w:pPr>
            <w:r>
              <w:rPr>
                <w:rFonts w:hint="eastAsia" w:ascii="仿宋_GB2312" w:hAnsi="黑体" w:eastAsia="仿宋_GB2312" w:cs="宋体"/>
                <w:sz w:val="15"/>
                <w:szCs w:val="15"/>
                <w:lang w:val="en-US" w:eastAsia="zh-CN"/>
              </w:rPr>
              <w:t>对外投资与经济合作股、商务稽查大队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审查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3.审查责任：对案件违法事实、证据、调查取证程序、法律适用、处罚种类和幅度、当事人陈述和申辩理由等方面进行审查，提出处理意见。</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5"/>
                <w:szCs w:val="15"/>
              </w:rPr>
            </w:pPr>
            <w:r>
              <w:rPr>
                <w:rFonts w:hint="eastAsia" w:ascii="仿宋_GB2312" w:hAnsi="黑体" w:eastAsia="仿宋_GB2312" w:cs="宋体"/>
                <w:sz w:val="15"/>
                <w:szCs w:val="15"/>
                <w:lang w:val="en-US" w:eastAsia="zh-CN"/>
              </w:rPr>
              <w:t>对外投资与经济合作股、商务稽查大队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告知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4.告知责任：在做出行政处罚决定前，书面告知当事人拟作出处罚决定的事实、理由、依据、处罚内容，以及当事人享有的陈述权、申辩权或听证权。</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5"/>
                <w:szCs w:val="15"/>
              </w:rPr>
            </w:pPr>
            <w:r>
              <w:rPr>
                <w:rFonts w:hint="eastAsia" w:ascii="仿宋_GB2312" w:hAnsi="黑体" w:eastAsia="仿宋_GB2312" w:cs="宋体"/>
                <w:sz w:val="15"/>
                <w:szCs w:val="15"/>
                <w:lang w:val="en-US" w:eastAsia="zh-CN"/>
              </w:rPr>
              <w:t>对外投资与经济合作股、商务稽查大队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决定</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5.决定责任：依法需要给予行政处罚的，应制作《商务行政处罚决定书》，载明违法事实和证据、处罚依据和内容、申请行政复议或提起行政诉讼的途径和期限等内容。</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5"/>
                <w:szCs w:val="15"/>
              </w:rPr>
            </w:pPr>
            <w:r>
              <w:rPr>
                <w:rFonts w:hint="eastAsia" w:ascii="仿宋_GB2312" w:hAnsi="黑体" w:eastAsia="仿宋_GB2312" w:cs="宋体"/>
                <w:sz w:val="15"/>
                <w:szCs w:val="15"/>
                <w:lang w:val="en-US" w:eastAsia="zh-CN"/>
              </w:rPr>
              <w:t>对外投资与经济合作股、商务稽查大队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送达</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6.送达责任：行政处罚决定书在7日内送达当事人。</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5"/>
                <w:szCs w:val="15"/>
              </w:rPr>
            </w:pPr>
            <w:r>
              <w:rPr>
                <w:rFonts w:hint="eastAsia" w:ascii="仿宋_GB2312" w:hAnsi="黑体" w:eastAsia="仿宋_GB2312" w:cs="宋体"/>
                <w:sz w:val="15"/>
                <w:szCs w:val="15"/>
                <w:lang w:val="en-US" w:eastAsia="zh-CN"/>
              </w:rPr>
              <w:t>对外投资与经济合作股、商务稽查大队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执行</w:t>
            </w:r>
          </w:p>
        </w:tc>
        <w:tc>
          <w:tcPr>
            <w:tcW w:w="4239" w:type="dxa"/>
            <w:vAlign w:val="center"/>
          </w:tcPr>
          <w:p>
            <w:pPr>
              <w:widowControl/>
              <w:spacing w:line="180" w:lineRule="exact"/>
              <w:jc w:val="left"/>
              <w:rPr>
                <w:rFonts w:hint="eastAsia" w:ascii="仿宋_GB2312" w:hAnsi="仿宋_GB2312" w:eastAsia="仿宋_GB2312"/>
                <w:sz w:val="15"/>
                <w:szCs w:val="15"/>
              </w:rPr>
            </w:pPr>
            <w:r>
              <w:rPr>
                <w:rFonts w:hint="eastAsia" w:ascii="宋体" w:hAnsi="宋体"/>
                <w:kern w:val="0"/>
                <w:sz w:val="15"/>
                <w:szCs w:val="15"/>
              </w:rPr>
              <w:t>7.执行责任：监督当事人在决定的期限内，履行生效的行政处罚决定。当事人在法定期限内</w:t>
            </w:r>
            <w:r>
              <w:rPr>
                <w:rFonts w:hint="eastAsia" w:ascii="宋体" w:hAnsi="宋体"/>
                <w:kern w:val="0"/>
                <w:sz w:val="15"/>
                <w:szCs w:val="15"/>
                <w:lang w:val="en-US" w:eastAsia="zh-CN"/>
              </w:rPr>
              <w:t>不</w:t>
            </w:r>
            <w:r>
              <w:rPr>
                <w:rFonts w:hint="eastAsia" w:ascii="宋体" w:hAnsi="宋体"/>
                <w:kern w:val="0"/>
                <w:sz w:val="15"/>
                <w:szCs w:val="15"/>
              </w:rPr>
              <w:t>申请行政复议或</w:t>
            </w:r>
            <w:r>
              <w:rPr>
                <w:rFonts w:hint="eastAsia" w:ascii="宋体" w:hAnsi="宋体"/>
                <w:kern w:val="0"/>
                <w:sz w:val="15"/>
                <w:szCs w:val="15"/>
                <w:lang w:val="en-US" w:eastAsia="zh-CN"/>
              </w:rPr>
              <w:t>不</w:t>
            </w:r>
            <w:r>
              <w:rPr>
                <w:rFonts w:hint="eastAsia" w:ascii="宋体" w:hAnsi="宋体"/>
                <w:kern w:val="0"/>
                <w:sz w:val="15"/>
                <w:szCs w:val="15"/>
              </w:rPr>
              <w:t>提起行政诉讼，又不履行的，可依法采取强制执行或者申请人民法院强制执行。</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5"/>
                <w:szCs w:val="15"/>
              </w:rPr>
            </w:pPr>
            <w:r>
              <w:rPr>
                <w:rFonts w:hint="eastAsia" w:ascii="仿宋_GB2312" w:hAnsi="黑体" w:eastAsia="仿宋_GB2312" w:cs="宋体"/>
                <w:sz w:val="15"/>
                <w:szCs w:val="15"/>
                <w:lang w:val="en-US" w:eastAsia="zh-CN"/>
              </w:rPr>
              <w:t>对外投资与经济合作股、商务稽查大队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9"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4239" w:type="dxa"/>
            <w:vAlign w:val="center"/>
          </w:tcPr>
          <w:p>
            <w:pPr>
              <w:autoSpaceDE w:val="0"/>
              <w:autoSpaceDN w:val="0"/>
              <w:spacing w:line="180" w:lineRule="exact"/>
              <w:rPr>
                <w:rFonts w:hint="eastAsia" w:ascii="仿宋_GB2312" w:hAnsi="仿宋_GB2312" w:eastAsia="仿宋_GB2312"/>
                <w:sz w:val="15"/>
                <w:szCs w:val="15"/>
              </w:rPr>
            </w:pPr>
            <w:r>
              <w:rPr>
                <w:rFonts w:hint="eastAsia" w:ascii="宋体" w:hAnsi="宋体"/>
                <w:kern w:val="0"/>
                <w:sz w:val="15"/>
                <w:szCs w:val="15"/>
              </w:rPr>
              <w:t>8.其他法律法规规章文件规定应履行的责任。</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5"/>
                <w:szCs w:val="15"/>
                <w:lang w:val="en-US"/>
              </w:rPr>
            </w:pPr>
            <w:r>
              <w:rPr>
                <w:rFonts w:hint="eastAsia" w:ascii="仿宋_GB2312" w:hAnsi="黑体" w:eastAsia="仿宋_GB2312" w:cs="宋体"/>
                <w:sz w:val="15"/>
                <w:szCs w:val="15"/>
                <w:lang w:val="en-US" w:eastAsia="zh-CN"/>
              </w:rPr>
              <w:t>对外投资与经济合作股、商务稽查大队</w:t>
            </w:r>
          </w:p>
        </w:tc>
        <w:tc>
          <w:tcPr>
            <w:tcW w:w="780" w:type="dxa"/>
            <w:vAlign w:val="center"/>
          </w:tcPr>
          <w:p>
            <w:pPr>
              <w:spacing w:line="560" w:lineRule="exact"/>
              <w:jc w:val="center"/>
              <w:rPr>
                <w:rFonts w:hint="eastAsia" w:ascii="仿宋_GB2312" w:hAnsi="黑体" w:eastAsia="仿宋_GB2312" w:cs="宋体"/>
                <w:sz w:val="22"/>
              </w:rPr>
            </w:pP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32"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r>
        <w:rPr>
          <w:rFonts w:hint="eastAsia" w:ascii="仿宋_GB2312" w:hAnsi="黑体" w:eastAsia="仿宋_GB2312" w:cs="宋体"/>
          <w:sz w:val="22"/>
          <w:lang w:val="en-US" w:eastAsia="zh-CN"/>
        </w:rPr>
        <w:t xml:space="preserve">     </w:t>
      </w:r>
      <w:r>
        <w:rPr>
          <w:rFonts w:hint="eastAsia" w:ascii="仿宋_GB2312" w:hAnsi="黑体" w:eastAsia="仿宋_GB2312" w:cs="宋体"/>
          <w:sz w:val="22"/>
        </w:rPr>
        <w:t>职权类别：行政处罚</w:t>
      </w:r>
    </w:p>
    <w:p>
      <w:pPr>
        <w:spacing w:line="560" w:lineRule="exact"/>
        <w:jc w:val="center"/>
        <w:rPr>
          <w:rFonts w:hint="eastAsia" w:ascii="黑体" w:eastAsia="黑体"/>
          <w:sz w:val="32"/>
          <w:szCs w:val="32"/>
          <w:lang w:val="zh-CN"/>
        </w:rPr>
      </w:pPr>
      <w:r>
        <w:rPr>
          <w:rFonts w:hint="eastAsia" w:ascii="黑体" w:eastAsia="黑体"/>
          <w:sz w:val="32"/>
          <w:szCs w:val="32"/>
          <w:lang w:val="en-US" w:eastAsia="zh-CN"/>
        </w:rPr>
        <w:t>郸城县</w:t>
      </w:r>
      <w:r>
        <w:rPr>
          <w:rFonts w:hint="eastAsia" w:ascii="黑体" w:eastAsia="黑体"/>
          <w:sz w:val="32"/>
          <w:szCs w:val="32"/>
          <w:lang w:val="zh-CN"/>
        </w:rPr>
        <w:t>商务局责任清单</w:t>
      </w:r>
    </w:p>
    <w:p>
      <w:pPr>
        <w:spacing w:line="560" w:lineRule="exact"/>
        <w:jc w:val="both"/>
        <w:rPr>
          <w:rFonts w:hint="eastAsia" w:ascii="黑体" w:eastAsia="黑体"/>
          <w:sz w:val="32"/>
          <w:szCs w:val="32"/>
          <w:lang w:val="zh-CN"/>
        </w:rPr>
      </w:pPr>
    </w:p>
    <w:tbl>
      <w:tblPr>
        <w:tblStyle w:val="3"/>
        <w:tblpPr w:leftFromText="180" w:rightFromText="180" w:vertAnchor="text" w:horzAnchor="page" w:tblpX="1236" w:tblpY="339"/>
        <w:tblOverlap w:val="never"/>
        <w:tblW w:w="14174"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4239"/>
        <w:gridCol w:w="1155"/>
        <w:gridCol w:w="780"/>
        <w:gridCol w:w="765"/>
        <w:gridCol w:w="110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423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5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股室</w:t>
            </w:r>
          </w:p>
        </w:tc>
        <w:tc>
          <w:tcPr>
            <w:tcW w:w="78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76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10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restart"/>
            <w:vAlign w:val="center"/>
          </w:tcPr>
          <w:p>
            <w:pPr>
              <w:spacing w:line="560" w:lineRule="exact"/>
              <w:jc w:val="center"/>
              <w:rPr>
                <w:rFonts w:hint="eastAsia" w:ascii="仿宋_GB2312" w:hAnsi="黑体" w:eastAsia="仿宋_GB2312" w:cs="宋体"/>
                <w:sz w:val="22"/>
                <w:lang w:eastAsia="zh-CN"/>
              </w:rPr>
            </w:pPr>
            <w:r>
              <w:rPr>
                <w:rFonts w:hint="eastAsia" w:ascii="仿宋_GB2312" w:hAnsi="黑体" w:eastAsia="仿宋_GB2312" w:cs="宋体"/>
                <w:sz w:val="22"/>
                <w:lang w:val="en-US" w:eastAsia="zh-CN"/>
              </w:rPr>
              <w:t>23</w:t>
            </w:r>
          </w:p>
        </w:tc>
        <w:tc>
          <w:tcPr>
            <w:tcW w:w="1199" w:type="dxa"/>
            <w:vMerge w:val="restart"/>
            <w:vAlign w:val="center"/>
          </w:tcPr>
          <w:p>
            <w:pPr>
              <w:numPr>
                <w:ilvl w:val="0"/>
                <w:numId w:val="0"/>
              </w:numPr>
              <w:autoSpaceDE w:val="0"/>
              <w:autoSpaceDN w:val="0"/>
              <w:spacing w:line="240" w:lineRule="exact"/>
              <w:rPr>
                <w:rFonts w:hint="eastAsia" w:ascii="仿宋_GB2312" w:hAnsi="黑体" w:eastAsia="仿宋_GB2312" w:cs="宋体"/>
                <w:spacing w:val="-20"/>
                <w:sz w:val="22"/>
                <w:lang w:val="en-US" w:eastAsia="zh-CN"/>
              </w:rPr>
            </w:pPr>
            <w:r>
              <w:rPr>
                <w:rFonts w:hint="eastAsia" w:ascii="宋体" w:hAnsi="宋体" w:eastAsia="宋体" w:cs="宋体"/>
                <w:spacing w:val="-20"/>
                <w:sz w:val="18"/>
                <w:szCs w:val="18"/>
                <w:lang w:val="en-US" w:eastAsia="zh-CN"/>
              </w:rPr>
              <w:t>对外劳务合作企业未与国外雇主或未批准的国外雇主（或国外的个人）订立劳务合作合同、未于劳务人员订立服务合同或者劳动合同而组织劳务人员赴国外工作，或者与劳务人员订立服务合同（或劳动合作）时隐瞒有关信息或者提供虚假信息（构成犯罪的，依法追究刑事责任），</w:t>
            </w:r>
          </w:p>
        </w:tc>
        <w:tc>
          <w:tcPr>
            <w:tcW w:w="3135" w:type="dxa"/>
            <w:vMerge w:val="restart"/>
            <w:vAlign w:val="center"/>
          </w:tcPr>
          <w:p>
            <w:pPr>
              <w:autoSpaceDE w:val="0"/>
              <w:autoSpaceDN w:val="0"/>
              <w:spacing w:line="240" w:lineRule="exact"/>
              <w:rPr>
                <w:rFonts w:hint="eastAsia" w:ascii="宋体" w:hAnsi="宋体" w:eastAsia="宋体" w:cs="宋体"/>
                <w:spacing w:val="-20"/>
                <w:sz w:val="18"/>
                <w:szCs w:val="18"/>
                <w:lang w:val="en-US" w:eastAsia="zh-CN"/>
              </w:rPr>
            </w:pPr>
            <w:r>
              <w:rPr>
                <w:rFonts w:hint="eastAsia" w:ascii="宋体" w:hAnsi="宋体" w:eastAsia="宋体" w:cs="宋体"/>
                <w:spacing w:val="-20"/>
                <w:sz w:val="18"/>
                <w:szCs w:val="18"/>
                <w:lang w:val="en-US" w:eastAsia="zh-CN"/>
              </w:rPr>
              <w:t>国务院</w:t>
            </w:r>
            <w:r>
              <w:rPr>
                <w:rFonts w:hint="eastAsia" w:ascii="宋体" w:hAnsi="宋体" w:eastAsia="宋体" w:cs="宋体"/>
                <w:spacing w:val="-20"/>
                <w:sz w:val="18"/>
                <w:szCs w:val="18"/>
                <w:lang w:eastAsia="zh-CN"/>
              </w:rPr>
              <w:t>《</w:t>
            </w:r>
            <w:r>
              <w:rPr>
                <w:rFonts w:hint="eastAsia" w:ascii="宋体" w:hAnsi="宋体" w:eastAsia="宋体" w:cs="宋体"/>
                <w:spacing w:val="-20"/>
                <w:sz w:val="18"/>
                <w:szCs w:val="18"/>
                <w:lang w:val="en-US" w:eastAsia="zh-CN"/>
              </w:rPr>
              <w:t>对外劳务和作管理条例》第四十三条。</w:t>
            </w:r>
          </w:p>
          <w:p>
            <w:pPr>
              <w:autoSpaceDE w:val="0"/>
              <w:autoSpaceDN w:val="0"/>
              <w:spacing w:line="240" w:lineRule="exact"/>
              <w:rPr>
                <w:rFonts w:hint="eastAsia" w:ascii="仿宋_GB2312" w:hAnsi="黑体" w:eastAsia="仿宋_GB2312" w:cs="宋体"/>
                <w:spacing w:val="-20"/>
                <w:sz w:val="22"/>
                <w:lang w:val="en-US" w:eastAsia="zh-CN"/>
              </w:rPr>
            </w:pPr>
            <w:r>
              <w:rPr>
                <w:rFonts w:hint="eastAsia" w:ascii="宋体" w:hAnsi="宋体" w:eastAsia="宋体" w:cs="宋体"/>
                <w:spacing w:val="-20"/>
                <w:sz w:val="18"/>
                <w:szCs w:val="18"/>
                <w:lang w:val="en-US" w:eastAsia="zh-CN"/>
              </w:rPr>
              <w:t>行政处罚：责令改正，并处10万元以上20万元以下的罚款，对企业主要负责人处2万元以上5万元以下的罚款，吊销其对外劳务合作经营资格证书</w:t>
            </w:r>
            <w:r>
              <w:rPr>
                <w:rFonts w:hint="eastAsia" w:ascii="仿宋_GB2312" w:hAnsi="黑体" w:eastAsia="仿宋_GB2312" w:cs="宋体"/>
                <w:spacing w:val="-20"/>
                <w:sz w:val="22"/>
                <w:lang w:val="en-US" w:eastAsia="zh-CN"/>
              </w:rPr>
              <w:t>。</w:t>
            </w: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立案</w:t>
            </w:r>
          </w:p>
        </w:tc>
        <w:tc>
          <w:tcPr>
            <w:tcW w:w="4239" w:type="dxa"/>
            <w:vAlign w:val="center"/>
          </w:tcPr>
          <w:p>
            <w:pPr>
              <w:widowControl/>
              <w:spacing w:line="180" w:lineRule="exact"/>
              <w:jc w:val="left"/>
              <w:rPr>
                <w:rFonts w:hint="eastAsia" w:ascii="仿宋_GB2312" w:hAnsi="黑体" w:eastAsia="仿宋_GB2312" w:cs="宋体"/>
                <w:sz w:val="15"/>
                <w:szCs w:val="15"/>
              </w:rPr>
            </w:pPr>
            <w:r>
              <w:rPr>
                <w:rFonts w:hint="eastAsia" w:ascii="宋体" w:hAnsi="宋体"/>
                <w:kern w:val="0"/>
                <w:sz w:val="15"/>
                <w:szCs w:val="15"/>
              </w:rPr>
              <w:t>1.立案责任：检查中发现或者接到举报违法行为或有关部门移送的此类违法案件，予以审查，决定是否立案。</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5"/>
                <w:szCs w:val="15"/>
                <w:lang w:eastAsia="zh-CN"/>
              </w:rPr>
            </w:pPr>
            <w:r>
              <w:rPr>
                <w:rFonts w:hint="eastAsia" w:ascii="仿宋_GB2312" w:hAnsi="黑体" w:eastAsia="仿宋_GB2312" w:cs="宋体"/>
                <w:sz w:val="15"/>
                <w:szCs w:val="15"/>
                <w:lang w:val="en-US" w:eastAsia="zh-CN"/>
              </w:rPr>
              <w:t>对外投资与经济合作股、商务稽查大队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restart"/>
            <w:vAlign w:val="center"/>
          </w:tcPr>
          <w:p>
            <w:pPr>
              <w:spacing w:line="560" w:lineRule="exact"/>
              <w:jc w:val="center"/>
              <w:rPr>
                <w:rFonts w:hint="eastAsia" w:ascii="仿宋_GB2312" w:hAnsi="黑体" w:eastAsia="仿宋_GB2312" w:cs="宋体"/>
                <w:sz w:val="22"/>
              </w:rPr>
            </w:pPr>
          </w:p>
        </w:tc>
        <w:tc>
          <w:tcPr>
            <w:tcW w:w="1109"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调查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2.调查责任：对立案的案件，案件承办人员及时、全面、客观、公正地调查收集与案件有关的证据，查明事实，必要时可进行现场检查。与当事人有直接利害关系的予以回避。执法人员不得少于两人，调查时应出示执法证件，允许当事人辩解陈述。</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5"/>
                <w:szCs w:val="15"/>
              </w:rPr>
            </w:pPr>
            <w:r>
              <w:rPr>
                <w:rFonts w:hint="eastAsia" w:ascii="仿宋_GB2312" w:hAnsi="黑体" w:eastAsia="仿宋_GB2312" w:cs="宋体"/>
                <w:sz w:val="15"/>
                <w:szCs w:val="15"/>
                <w:lang w:val="en-US" w:eastAsia="zh-CN"/>
              </w:rPr>
              <w:t>对外投资与经济合作股、商务稽查大队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审查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3.审查责任：对案件违法事实、证据、调查取证程序、法律适用、处罚种类和幅度、当事人陈述和申辩理由等方面进行审查，提出处理意见。</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5"/>
                <w:szCs w:val="15"/>
              </w:rPr>
            </w:pPr>
            <w:r>
              <w:rPr>
                <w:rFonts w:hint="eastAsia" w:ascii="仿宋_GB2312" w:hAnsi="黑体" w:eastAsia="仿宋_GB2312" w:cs="宋体"/>
                <w:sz w:val="15"/>
                <w:szCs w:val="15"/>
                <w:lang w:val="en-US" w:eastAsia="zh-CN"/>
              </w:rPr>
              <w:t>对外投资与经济合作股、商务稽查大队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告知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4.告知责任：在做出行政处罚决定前，书面告知当事人拟作出处罚决定的事实、理由、依据、处罚内容，以及当事人享有的陈述权、申辩权或听证权。</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5"/>
                <w:szCs w:val="15"/>
              </w:rPr>
            </w:pPr>
            <w:r>
              <w:rPr>
                <w:rFonts w:hint="eastAsia" w:ascii="仿宋_GB2312" w:hAnsi="黑体" w:eastAsia="仿宋_GB2312" w:cs="宋体"/>
                <w:sz w:val="15"/>
                <w:szCs w:val="15"/>
                <w:lang w:val="en-US" w:eastAsia="zh-CN"/>
              </w:rPr>
              <w:t>对外投资与经济合作股、商务稽查大队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决定</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5.决定责任：依法需要给予行政处罚的，应制作《商务行政处罚决定书》，载明违法事实和证据、处罚依据和内容、申请行政复议或提起行政诉讼的途径和期限等内容。</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5"/>
                <w:szCs w:val="15"/>
              </w:rPr>
            </w:pPr>
            <w:r>
              <w:rPr>
                <w:rFonts w:hint="eastAsia" w:ascii="仿宋_GB2312" w:hAnsi="黑体" w:eastAsia="仿宋_GB2312" w:cs="宋体"/>
                <w:sz w:val="15"/>
                <w:szCs w:val="15"/>
                <w:lang w:val="en-US" w:eastAsia="zh-CN"/>
              </w:rPr>
              <w:t>对外投资与经济合作股、商务稽查大队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送达</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6.送达责任：行政处罚决定书在7日内送达当事人。</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5"/>
                <w:szCs w:val="15"/>
              </w:rPr>
            </w:pPr>
            <w:r>
              <w:rPr>
                <w:rFonts w:hint="eastAsia" w:ascii="仿宋_GB2312" w:hAnsi="黑体" w:eastAsia="仿宋_GB2312" w:cs="宋体"/>
                <w:sz w:val="15"/>
                <w:szCs w:val="15"/>
                <w:lang w:val="en-US" w:eastAsia="zh-CN"/>
              </w:rPr>
              <w:t>对外投资与经济合作股、商务稽查大队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执行</w:t>
            </w:r>
          </w:p>
        </w:tc>
        <w:tc>
          <w:tcPr>
            <w:tcW w:w="4239" w:type="dxa"/>
            <w:vAlign w:val="center"/>
          </w:tcPr>
          <w:p>
            <w:pPr>
              <w:widowControl/>
              <w:spacing w:line="180" w:lineRule="exact"/>
              <w:jc w:val="left"/>
              <w:rPr>
                <w:rFonts w:hint="eastAsia" w:ascii="仿宋_GB2312" w:hAnsi="仿宋_GB2312" w:eastAsia="仿宋_GB2312"/>
                <w:sz w:val="15"/>
                <w:szCs w:val="15"/>
              </w:rPr>
            </w:pPr>
            <w:r>
              <w:rPr>
                <w:rFonts w:hint="eastAsia" w:ascii="宋体" w:hAnsi="宋体"/>
                <w:kern w:val="0"/>
                <w:sz w:val="15"/>
                <w:szCs w:val="15"/>
              </w:rPr>
              <w:t>7.执行责任：监督当事人在决定的期限内，履行生效的行政处罚决定。当事人在法定期限内</w:t>
            </w:r>
            <w:r>
              <w:rPr>
                <w:rFonts w:hint="eastAsia" w:ascii="宋体" w:hAnsi="宋体"/>
                <w:kern w:val="0"/>
                <w:sz w:val="15"/>
                <w:szCs w:val="15"/>
                <w:lang w:val="en-US" w:eastAsia="zh-CN"/>
              </w:rPr>
              <w:t>不</w:t>
            </w:r>
            <w:r>
              <w:rPr>
                <w:rFonts w:hint="eastAsia" w:ascii="宋体" w:hAnsi="宋体"/>
                <w:kern w:val="0"/>
                <w:sz w:val="15"/>
                <w:szCs w:val="15"/>
              </w:rPr>
              <w:t>申请行政复议或</w:t>
            </w:r>
            <w:r>
              <w:rPr>
                <w:rFonts w:hint="eastAsia" w:ascii="宋体" w:hAnsi="宋体"/>
                <w:kern w:val="0"/>
                <w:sz w:val="15"/>
                <w:szCs w:val="15"/>
                <w:lang w:val="en-US" w:eastAsia="zh-CN"/>
              </w:rPr>
              <w:t>不</w:t>
            </w:r>
            <w:r>
              <w:rPr>
                <w:rFonts w:hint="eastAsia" w:ascii="宋体" w:hAnsi="宋体"/>
                <w:kern w:val="0"/>
                <w:sz w:val="15"/>
                <w:szCs w:val="15"/>
              </w:rPr>
              <w:t>提起行政诉讼，又不履行的，可依法采取强制执行或者申请人民法院强制执行。</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5"/>
                <w:szCs w:val="15"/>
              </w:rPr>
            </w:pPr>
            <w:r>
              <w:rPr>
                <w:rFonts w:hint="eastAsia" w:ascii="仿宋_GB2312" w:hAnsi="黑体" w:eastAsia="仿宋_GB2312" w:cs="宋体"/>
                <w:sz w:val="15"/>
                <w:szCs w:val="15"/>
                <w:lang w:val="en-US" w:eastAsia="zh-CN"/>
              </w:rPr>
              <w:t>对外投资与经济合作股、商务稽查大队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9"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4239" w:type="dxa"/>
            <w:vAlign w:val="center"/>
          </w:tcPr>
          <w:p>
            <w:pPr>
              <w:autoSpaceDE w:val="0"/>
              <w:autoSpaceDN w:val="0"/>
              <w:spacing w:line="180" w:lineRule="exact"/>
              <w:rPr>
                <w:rFonts w:hint="eastAsia" w:ascii="仿宋_GB2312" w:hAnsi="仿宋_GB2312" w:eastAsia="仿宋_GB2312"/>
                <w:sz w:val="15"/>
                <w:szCs w:val="15"/>
              </w:rPr>
            </w:pPr>
            <w:r>
              <w:rPr>
                <w:rFonts w:hint="eastAsia" w:ascii="宋体" w:hAnsi="宋体"/>
                <w:kern w:val="0"/>
                <w:sz w:val="15"/>
                <w:szCs w:val="15"/>
              </w:rPr>
              <w:t>8.其他法律法规规章文件规定应履行的责任。</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5"/>
                <w:szCs w:val="15"/>
                <w:lang w:val="en-US"/>
              </w:rPr>
            </w:pPr>
            <w:r>
              <w:rPr>
                <w:rFonts w:hint="eastAsia" w:ascii="仿宋_GB2312" w:hAnsi="黑体" w:eastAsia="仿宋_GB2312" w:cs="宋体"/>
                <w:sz w:val="15"/>
                <w:szCs w:val="15"/>
                <w:lang w:val="en-US" w:eastAsia="zh-CN"/>
              </w:rPr>
              <w:t>对外投资与经济合作股、商务稽查大队</w:t>
            </w:r>
          </w:p>
        </w:tc>
        <w:tc>
          <w:tcPr>
            <w:tcW w:w="780" w:type="dxa"/>
            <w:vAlign w:val="center"/>
          </w:tcPr>
          <w:p>
            <w:pPr>
              <w:spacing w:line="560" w:lineRule="exact"/>
              <w:jc w:val="center"/>
              <w:rPr>
                <w:rFonts w:hint="eastAsia" w:ascii="仿宋_GB2312" w:hAnsi="黑体" w:eastAsia="仿宋_GB2312" w:cs="宋体"/>
                <w:sz w:val="22"/>
              </w:rPr>
            </w:pP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32"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r>
        <w:rPr>
          <w:rFonts w:hint="eastAsia" w:ascii="仿宋_GB2312" w:hAnsi="黑体" w:eastAsia="仿宋_GB2312" w:cs="宋体"/>
          <w:sz w:val="22"/>
          <w:lang w:val="en-US" w:eastAsia="zh-CN"/>
        </w:rPr>
        <w:t xml:space="preserve">     </w:t>
      </w:r>
      <w:r>
        <w:rPr>
          <w:rFonts w:hint="eastAsia" w:ascii="仿宋_GB2312" w:hAnsi="黑体" w:eastAsia="仿宋_GB2312" w:cs="宋体"/>
          <w:sz w:val="22"/>
        </w:rPr>
        <w:t>职权类别：行政处罚</w:t>
      </w:r>
    </w:p>
    <w:p>
      <w:pPr>
        <w:spacing w:line="560" w:lineRule="exact"/>
        <w:jc w:val="center"/>
        <w:rPr>
          <w:rFonts w:hint="eastAsia" w:ascii="黑体" w:eastAsia="黑体"/>
          <w:sz w:val="32"/>
          <w:szCs w:val="32"/>
          <w:lang w:val="zh-CN"/>
        </w:rPr>
      </w:pPr>
      <w:r>
        <w:rPr>
          <w:rFonts w:hint="eastAsia" w:ascii="黑体" w:eastAsia="黑体"/>
          <w:sz w:val="32"/>
          <w:szCs w:val="32"/>
          <w:lang w:val="en-US" w:eastAsia="zh-CN"/>
        </w:rPr>
        <w:t>郸城县</w:t>
      </w:r>
      <w:r>
        <w:rPr>
          <w:rFonts w:hint="eastAsia" w:ascii="黑体" w:eastAsia="黑体"/>
          <w:sz w:val="32"/>
          <w:szCs w:val="32"/>
          <w:lang w:val="zh-CN"/>
        </w:rPr>
        <w:t>商务局责任清单</w:t>
      </w:r>
    </w:p>
    <w:p>
      <w:pPr>
        <w:spacing w:line="560" w:lineRule="exact"/>
        <w:jc w:val="both"/>
        <w:rPr>
          <w:rFonts w:hint="eastAsia" w:ascii="黑体" w:eastAsia="黑体"/>
          <w:sz w:val="32"/>
          <w:szCs w:val="32"/>
          <w:lang w:val="zh-CN"/>
        </w:rPr>
      </w:pPr>
    </w:p>
    <w:tbl>
      <w:tblPr>
        <w:tblStyle w:val="3"/>
        <w:tblpPr w:leftFromText="180" w:rightFromText="180" w:vertAnchor="text" w:horzAnchor="page" w:tblpX="1236" w:tblpY="339"/>
        <w:tblOverlap w:val="never"/>
        <w:tblW w:w="14174"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4239"/>
        <w:gridCol w:w="1155"/>
        <w:gridCol w:w="780"/>
        <w:gridCol w:w="765"/>
        <w:gridCol w:w="110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423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5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主体</w:t>
            </w:r>
          </w:p>
        </w:tc>
        <w:tc>
          <w:tcPr>
            <w:tcW w:w="78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76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10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restart"/>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23</w:t>
            </w:r>
          </w:p>
        </w:tc>
        <w:tc>
          <w:tcPr>
            <w:tcW w:w="1199" w:type="dxa"/>
            <w:vMerge w:val="restart"/>
            <w:vAlign w:val="center"/>
          </w:tcPr>
          <w:p>
            <w:pPr>
              <w:numPr>
                <w:ilvl w:val="0"/>
                <w:numId w:val="0"/>
              </w:numPr>
              <w:autoSpaceDE w:val="0"/>
              <w:autoSpaceDN w:val="0"/>
              <w:spacing w:line="240" w:lineRule="exact"/>
              <w:rPr>
                <w:rFonts w:hint="eastAsia" w:ascii="仿宋_GB2312" w:hAnsi="黑体" w:eastAsia="仿宋_GB2312" w:cs="宋体"/>
                <w:spacing w:val="-20"/>
                <w:sz w:val="22"/>
                <w:lang w:val="en-US" w:eastAsia="zh-CN"/>
              </w:rPr>
            </w:pPr>
            <w:r>
              <w:rPr>
                <w:rFonts w:hint="eastAsia" w:ascii="宋体" w:hAnsi="宋体" w:eastAsia="宋体" w:cs="宋体"/>
                <w:spacing w:val="-20"/>
                <w:sz w:val="18"/>
                <w:szCs w:val="18"/>
                <w:lang w:val="en-US" w:eastAsia="zh-CN"/>
              </w:rPr>
              <w:t>在国外发生重大劳务纠纷、突发事件时不及时处理或者造成其他严重后果的，停止开展对外劳动合作而为对其派出的尚在国外工作的劳务人员作出安排的。对外劳务合作企业拒不将服务合同或者劳动合同、劳务合作合同副本报商务主管部门备案，且合同未载明本条例规定的必备事项，或者在合同备案后拒不按照商务主管部门的要求补正合同必备事项的。</w:t>
            </w:r>
          </w:p>
        </w:tc>
        <w:tc>
          <w:tcPr>
            <w:tcW w:w="3135" w:type="dxa"/>
            <w:vMerge w:val="restart"/>
            <w:vAlign w:val="center"/>
          </w:tcPr>
          <w:p>
            <w:pPr>
              <w:autoSpaceDE w:val="0"/>
              <w:autoSpaceDN w:val="0"/>
              <w:spacing w:line="240" w:lineRule="exact"/>
              <w:rPr>
                <w:rFonts w:hint="eastAsia" w:ascii="宋体" w:hAnsi="宋体" w:eastAsia="宋体" w:cs="宋体"/>
                <w:spacing w:val="-20"/>
                <w:sz w:val="18"/>
                <w:szCs w:val="18"/>
                <w:lang w:val="en-US" w:eastAsia="zh-CN"/>
              </w:rPr>
            </w:pPr>
            <w:r>
              <w:rPr>
                <w:rFonts w:hint="eastAsia" w:ascii="宋体" w:hAnsi="宋体" w:eastAsia="宋体" w:cs="宋体"/>
                <w:spacing w:val="-20"/>
                <w:sz w:val="18"/>
                <w:szCs w:val="18"/>
                <w:lang w:val="en-US" w:eastAsia="zh-CN"/>
              </w:rPr>
              <w:t>国务院</w:t>
            </w:r>
            <w:r>
              <w:rPr>
                <w:rFonts w:hint="eastAsia" w:ascii="宋体" w:hAnsi="宋体" w:eastAsia="宋体" w:cs="宋体"/>
                <w:spacing w:val="-20"/>
                <w:sz w:val="18"/>
                <w:szCs w:val="18"/>
                <w:lang w:eastAsia="zh-CN"/>
              </w:rPr>
              <w:t>《</w:t>
            </w:r>
            <w:r>
              <w:rPr>
                <w:rFonts w:hint="eastAsia" w:ascii="宋体" w:hAnsi="宋体" w:eastAsia="宋体" w:cs="宋体"/>
                <w:spacing w:val="-20"/>
                <w:sz w:val="18"/>
                <w:szCs w:val="18"/>
                <w:lang w:val="en-US" w:eastAsia="zh-CN"/>
              </w:rPr>
              <w:t>对外劳务和作管理条例》第四十三条。</w:t>
            </w:r>
          </w:p>
          <w:p>
            <w:pPr>
              <w:autoSpaceDE w:val="0"/>
              <w:autoSpaceDN w:val="0"/>
              <w:spacing w:line="240" w:lineRule="exact"/>
              <w:rPr>
                <w:rFonts w:hint="eastAsia" w:ascii="仿宋_GB2312" w:hAnsi="黑体" w:eastAsia="仿宋_GB2312" w:cs="宋体"/>
                <w:spacing w:val="-20"/>
                <w:sz w:val="22"/>
                <w:lang w:eastAsia="zh-CN"/>
              </w:rPr>
            </w:pPr>
            <w:r>
              <w:rPr>
                <w:rFonts w:hint="eastAsia" w:ascii="宋体" w:hAnsi="宋体" w:eastAsia="宋体" w:cs="宋体"/>
                <w:spacing w:val="-20"/>
                <w:sz w:val="18"/>
                <w:szCs w:val="18"/>
                <w:lang w:val="en-US" w:eastAsia="zh-CN"/>
              </w:rPr>
              <w:t>行政处罚：责令改正，并处10万元以上20万元以下的罚款，对企业主要负责人处2万元以上5万元以下的罚款，吊销其对外劳务合作经营资格证书</w:t>
            </w:r>
            <w:r>
              <w:rPr>
                <w:rFonts w:hint="eastAsia" w:ascii="仿宋_GB2312" w:hAnsi="黑体" w:eastAsia="仿宋_GB2312" w:cs="宋体"/>
                <w:spacing w:val="-20"/>
                <w:sz w:val="22"/>
                <w:lang w:val="en-US" w:eastAsia="zh-CN"/>
              </w:rPr>
              <w:t>。</w:t>
            </w: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立案</w:t>
            </w:r>
          </w:p>
        </w:tc>
        <w:tc>
          <w:tcPr>
            <w:tcW w:w="4239" w:type="dxa"/>
            <w:vAlign w:val="center"/>
          </w:tcPr>
          <w:p>
            <w:pPr>
              <w:widowControl/>
              <w:spacing w:line="180" w:lineRule="exact"/>
              <w:jc w:val="left"/>
              <w:rPr>
                <w:rFonts w:hint="eastAsia" w:ascii="仿宋_GB2312" w:hAnsi="黑体" w:eastAsia="仿宋_GB2312" w:cs="宋体"/>
                <w:sz w:val="15"/>
                <w:szCs w:val="15"/>
              </w:rPr>
            </w:pPr>
            <w:r>
              <w:rPr>
                <w:rFonts w:hint="eastAsia" w:ascii="宋体" w:hAnsi="宋体"/>
                <w:kern w:val="0"/>
                <w:sz w:val="15"/>
                <w:szCs w:val="15"/>
              </w:rPr>
              <w:t>1.立案责任：检查中发现或者接到举报违法行为或有关部门移送的此类违法案件，予以审查，决定是否立案。</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5"/>
                <w:szCs w:val="15"/>
                <w:lang w:eastAsia="zh-CN"/>
              </w:rPr>
            </w:pPr>
            <w:r>
              <w:rPr>
                <w:rFonts w:hint="eastAsia" w:ascii="仿宋_GB2312" w:hAnsi="黑体" w:eastAsia="仿宋_GB2312" w:cs="宋体"/>
                <w:sz w:val="15"/>
                <w:szCs w:val="15"/>
                <w:lang w:val="en-US" w:eastAsia="zh-CN"/>
              </w:rPr>
              <w:t>对外投资与经济合作股、商务稽查大队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restart"/>
            <w:vAlign w:val="center"/>
          </w:tcPr>
          <w:p>
            <w:pPr>
              <w:spacing w:line="560" w:lineRule="exact"/>
              <w:jc w:val="center"/>
              <w:rPr>
                <w:rFonts w:hint="eastAsia" w:ascii="仿宋_GB2312" w:hAnsi="黑体" w:eastAsia="仿宋_GB2312" w:cs="宋体"/>
                <w:sz w:val="22"/>
              </w:rPr>
            </w:pPr>
          </w:p>
        </w:tc>
        <w:tc>
          <w:tcPr>
            <w:tcW w:w="1109"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调查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2.调查责任：对立案的案件，案件承办人员及时、全面、客观、公正地调查收集与案件有关的证据，查明事实，必要时可进行现场检查。与当事人有直接利害关系的予以回避。执法人员不得少于两人，调查时应出示执法证件，允许当事人辩解陈述。</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5"/>
                <w:szCs w:val="15"/>
              </w:rPr>
            </w:pPr>
            <w:r>
              <w:rPr>
                <w:rFonts w:hint="eastAsia" w:ascii="仿宋_GB2312" w:hAnsi="黑体" w:eastAsia="仿宋_GB2312" w:cs="宋体"/>
                <w:sz w:val="15"/>
                <w:szCs w:val="15"/>
                <w:lang w:val="en-US" w:eastAsia="zh-CN"/>
              </w:rPr>
              <w:t>对外投资与经济合作股、商务稽查大队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审查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3.审查责任：对案件违法事实、证据、调查取证程序、法律适用、处罚种类和幅度、当事人陈述和申辩理由等方面进行审查，提出处理意见。</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5"/>
                <w:szCs w:val="15"/>
              </w:rPr>
            </w:pPr>
            <w:r>
              <w:rPr>
                <w:rFonts w:hint="eastAsia" w:ascii="仿宋_GB2312" w:hAnsi="黑体" w:eastAsia="仿宋_GB2312" w:cs="宋体"/>
                <w:sz w:val="15"/>
                <w:szCs w:val="15"/>
                <w:lang w:val="en-US" w:eastAsia="zh-CN"/>
              </w:rPr>
              <w:t>对外投资与经济合作股、商务稽查大队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告知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4.告知责任：在做出行政处罚决定前，书面告知当事人拟作出处罚决定的事实、理由、依据、处罚内容，以及当事人享有的陈述权、申辩权或听证权。</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5"/>
                <w:szCs w:val="15"/>
              </w:rPr>
            </w:pPr>
            <w:r>
              <w:rPr>
                <w:rFonts w:hint="eastAsia" w:ascii="仿宋_GB2312" w:hAnsi="黑体" w:eastAsia="仿宋_GB2312" w:cs="宋体"/>
                <w:sz w:val="15"/>
                <w:szCs w:val="15"/>
                <w:lang w:val="en-US" w:eastAsia="zh-CN"/>
              </w:rPr>
              <w:t>对外投资与经济合作股、商务稽查大队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决定</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5.决定责任：依法需要给予行政处罚的，应制作《商务行政处罚决定书》，载明违法事实和证据、处罚依据和内容、申请行政复议或提起行政诉讼的途径和期限等内容。</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5"/>
                <w:szCs w:val="15"/>
              </w:rPr>
            </w:pPr>
            <w:r>
              <w:rPr>
                <w:rFonts w:hint="eastAsia" w:ascii="仿宋_GB2312" w:hAnsi="黑体" w:eastAsia="仿宋_GB2312" w:cs="宋体"/>
                <w:sz w:val="15"/>
                <w:szCs w:val="15"/>
                <w:lang w:val="en-US" w:eastAsia="zh-CN"/>
              </w:rPr>
              <w:t>对外投资与经济合作股、商务稽查大队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送达</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6.送达责任：行政处罚决定书在7日内送达当事人。</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5"/>
                <w:szCs w:val="15"/>
              </w:rPr>
            </w:pPr>
            <w:r>
              <w:rPr>
                <w:rFonts w:hint="eastAsia" w:ascii="仿宋_GB2312" w:hAnsi="黑体" w:eastAsia="仿宋_GB2312" w:cs="宋体"/>
                <w:sz w:val="15"/>
                <w:szCs w:val="15"/>
                <w:lang w:val="en-US" w:eastAsia="zh-CN"/>
              </w:rPr>
              <w:t>对外投资与经济合作股、商务稽查大队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执行</w:t>
            </w:r>
          </w:p>
        </w:tc>
        <w:tc>
          <w:tcPr>
            <w:tcW w:w="4239" w:type="dxa"/>
            <w:vAlign w:val="center"/>
          </w:tcPr>
          <w:p>
            <w:pPr>
              <w:widowControl/>
              <w:spacing w:line="180" w:lineRule="exact"/>
              <w:jc w:val="left"/>
              <w:rPr>
                <w:rFonts w:hint="eastAsia" w:ascii="仿宋_GB2312" w:hAnsi="仿宋_GB2312" w:eastAsia="仿宋_GB2312"/>
                <w:sz w:val="15"/>
                <w:szCs w:val="15"/>
              </w:rPr>
            </w:pPr>
            <w:r>
              <w:rPr>
                <w:rFonts w:hint="eastAsia" w:ascii="宋体" w:hAnsi="宋体"/>
                <w:kern w:val="0"/>
                <w:sz w:val="15"/>
                <w:szCs w:val="15"/>
              </w:rPr>
              <w:t>7.执行责任：监督当事人在决定的期限内，履行生效的行政处罚决定。当事人在法定期限内</w:t>
            </w:r>
            <w:r>
              <w:rPr>
                <w:rFonts w:hint="eastAsia" w:ascii="宋体" w:hAnsi="宋体"/>
                <w:kern w:val="0"/>
                <w:sz w:val="15"/>
                <w:szCs w:val="15"/>
                <w:lang w:val="en-US" w:eastAsia="zh-CN"/>
              </w:rPr>
              <w:t>不</w:t>
            </w:r>
            <w:r>
              <w:rPr>
                <w:rFonts w:hint="eastAsia" w:ascii="宋体" w:hAnsi="宋体"/>
                <w:kern w:val="0"/>
                <w:sz w:val="15"/>
                <w:szCs w:val="15"/>
              </w:rPr>
              <w:t>申请行政复议或</w:t>
            </w:r>
            <w:r>
              <w:rPr>
                <w:rFonts w:hint="eastAsia" w:ascii="宋体" w:hAnsi="宋体"/>
                <w:kern w:val="0"/>
                <w:sz w:val="15"/>
                <w:szCs w:val="15"/>
                <w:lang w:val="en-US" w:eastAsia="zh-CN"/>
              </w:rPr>
              <w:t>不</w:t>
            </w:r>
            <w:r>
              <w:rPr>
                <w:rFonts w:hint="eastAsia" w:ascii="宋体" w:hAnsi="宋体"/>
                <w:kern w:val="0"/>
                <w:sz w:val="15"/>
                <w:szCs w:val="15"/>
              </w:rPr>
              <w:t>提起行政诉讼，又不履行的，可依法采取强制执行或者申请人民法院强制执行。</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5"/>
                <w:szCs w:val="15"/>
              </w:rPr>
            </w:pPr>
            <w:r>
              <w:rPr>
                <w:rFonts w:hint="eastAsia" w:ascii="仿宋_GB2312" w:hAnsi="黑体" w:eastAsia="仿宋_GB2312" w:cs="宋体"/>
                <w:sz w:val="15"/>
                <w:szCs w:val="15"/>
                <w:lang w:val="en-US" w:eastAsia="zh-CN"/>
              </w:rPr>
              <w:t>对外投资与经济合作股、商务稽查大队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9"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4239" w:type="dxa"/>
            <w:vAlign w:val="center"/>
          </w:tcPr>
          <w:p>
            <w:pPr>
              <w:autoSpaceDE w:val="0"/>
              <w:autoSpaceDN w:val="0"/>
              <w:spacing w:line="180" w:lineRule="exact"/>
              <w:rPr>
                <w:rFonts w:hint="eastAsia" w:ascii="仿宋_GB2312" w:hAnsi="仿宋_GB2312" w:eastAsia="仿宋_GB2312"/>
                <w:sz w:val="15"/>
                <w:szCs w:val="15"/>
              </w:rPr>
            </w:pPr>
            <w:r>
              <w:rPr>
                <w:rFonts w:hint="eastAsia" w:ascii="宋体" w:hAnsi="宋体"/>
                <w:kern w:val="0"/>
                <w:sz w:val="15"/>
                <w:szCs w:val="15"/>
              </w:rPr>
              <w:t>8.其他法律法规规章文件规定应履行的责任。</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5"/>
                <w:szCs w:val="15"/>
                <w:lang w:val="en-US"/>
              </w:rPr>
            </w:pPr>
            <w:r>
              <w:rPr>
                <w:rFonts w:hint="eastAsia" w:ascii="仿宋_GB2312" w:hAnsi="黑体" w:eastAsia="仿宋_GB2312" w:cs="宋体"/>
                <w:sz w:val="15"/>
                <w:szCs w:val="15"/>
                <w:lang w:val="en-US" w:eastAsia="zh-CN"/>
              </w:rPr>
              <w:t>对外投资与经济合作股、商务稽查大队</w:t>
            </w:r>
          </w:p>
        </w:tc>
        <w:tc>
          <w:tcPr>
            <w:tcW w:w="780" w:type="dxa"/>
            <w:vAlign w:val="center"/>
          </w:tcPr>
          <w:p>
            <w:pPr>
              <w:spacing w:line="560" w:lineRule="exact"/>
              <w:jc w:val="center"/>
              <w:rPr>
                <w:rFonts w:hint="eastAsia" w:ascii="仿宋_GB2312" w:hAnsi="黑体" w:eastAsia="仿宋_GB2312" w:cs="宋体"/>
                <w:sz w:val="22"/>
              </w:rPr>
            </w:pP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32"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r>
        <w:rPr>
          <w:rFonts w:hint="eastAsia" w:ascii="仿宋_GB2312" w:hAnsi="黑体" w:eastAsia="仿宋_GB2312" w:cs="宋体"/>
          <w:sz w:val="22"/>
          <w:lang w:val="en-US" w:eastAsia="zh-CN"/>
        </w:rPr>
        <w:t xml:space="preserve">     </w:t>
      </w:r>
      <w:r>
        <w:rPr>
          <w:rFonts w:hint="eastAsia" w:ascii="仿宋_GB2312" w:hAnsi="黑体" w:eastAsia="仿宋_GB2312" w:cs="宋体"/>
          <w:sz w:val="22"/>
        </w:rPr>
        <w:t>职权类别：行政处罚</w:t>
      </w:r>
    </w:p>
    <w:sectPr>
      <w:pgSz w:w="16838" w:h="11906" w:orient="landscape"/>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roman"/>
    <w:pitch w:val="default"/>
    <w:sig w:usb0="E0002AFF" w:usb1="C0007843" w:usb2="00000009" w:usb3="00000000" w:csb0="400001FF" w:csb1="FFFF0000"/>
  </w:font>
  <w:font w:name="仿宋_GB2312">
    <w:altName w:val="仿宋"/>
    <w:panose1 w:val="02010609030101010101"/>
    <w:charset w:val="86"/>
    <w:family w:val="roman"/>
    <w:pitch w:val="default"/>
    <w:sig w:usb0="00000000" w:usb1="00000000" w:usb2="00000000" w:usb3="00000000" w:csb0="00040000" w:csb1="00000000"/>
  </w:font>
  <w:font w:name="方正小标宋简体">
    <w:altName w:val="微软雅黑"/>
    <w:panose1 w:val="02010601030101010101"/>
    <w:charset w:val="86"/>
    <w:family w:val="script"/>
    <w:pitch w:val="default"/>
    <w:sig w:usb0="00000000" w:usb1="00000000" w:usb2="00000000" w:usb3="00000000" w:csb0="00040000" w:csb1="00000000"/>
  </w:font>
  <w:font w:name="创艺简标宋">
    <w:altName w:val="黑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roma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modern"/>
    <w:pitch w:val="default"/>
    <w:sig w:usb0="E0002AFF" w:usb1="C0007843" w:usb2="00000009" w:usb3="00000000" w:csb0="400001FF" w:csb1="FFFF0000"/>
  </w:font>
  <w:font w:name="仿宋">
    <w:panose1 w:val="02010609060101010101"/>
    <w:charset w:val="86"/>
    <w:family w:val="roman"/>
    <w:pitch w:val="default"/>
    <w:sig w:usb0="800002BF" w:usb1="38CF7CFA" w:usb2="00000016" w:usb3="00000000" w:csb0="00040001" w:csb1="00000000"/>
  </w:font>
  <w:font w:name="微软雅黑">
    <w:panose1 w:val="020B0503020204020204"/>
    <w:charset w:val="86"/>
    <w:family w:val="auto"/>
    <w:pitch w:val="default"/>
    <w:sig w:usb0="A0000287" w:usb1="28CF3C52" w:usb2="00000016" w:usb3="00000000" w:csb0="0004001F" w:csb1="00000000"/>
  </w:font>
  <w:font w:name="微软雅黑">
    <w:panose1 w:val="020B0503020204020204"/>
    <w:charset w:val="86"/>
    <w:family w:val="script"/>
    <w:pitch w:val="default"/>
    <w:sig w:usb0="A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roman"/>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仿宋_GB2312">
    <w:altName w:val="仿宋"/>
    <w:panose1 w:val="02010609030101010101"/>
    <w:charset w:val="86"/>
    <w:family w:val="swiss"/>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swiss"/>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Courier New">
    <w:panose1 w:val="02070309020205020404"/>
    <w:charset w:val="00"/>
    <w:family w:val="decorative"/>
    <w:pitch w:val="default"/>
    <w:sig w:usb0="E0002AFF" w:usb1="C0007843" w:usb2="00000009" w:usb3="00000000" w:csb0="400001FF" w:csb1="FFFF0000"/>
  </w:font>
  <w:font w:name="仿宋_GB2312">
    <w:altName w:val="仿宋"/>
    <w:panose1 w:val="02010609030101010101"/>
    <w:charset w:val="86"/>
    <w:family w:val="decorative"/>
    <w:pitch w:val="default"/>
    <w:sig w:usb0="00000000" w:usb1="00000000" w:usb2="00000000" w:usb3="00000000" w:csb0="00040000" w:csb1="00000000"/>
  </w:font>
  <w:font w:name="楷体_GB2312">
    <w:altName w:val="楷体"/>
    <w:panose1 w:val="02010609030101010101"/>
    <w:charset w:val="86"/>
    <w:family w:val="decorative"/>
    <w:pitch w:val="default"/>
    <w:sig w:usb0="00000000" w:usb1="00000000" w:usb2="00000000" w:usb3="00000000" w:csb0="00040000" w:csb1="00000000"/>
  </w:font>
  <w:font w:name="Arial">
    <w:panose1 w:val="020B0604020202020204"/>
    <w:charset w:val="00"/>
    <w:family w:val="roman"/>
    <w:pitch w:val="default"/>
    <w:sig w:usb0="E0002AFF" w:usb1="C0007843" w:usb2="00000009" w:usb3="00000000" w:csb0="400001FF" w:csb1="FFFF0000"/>
  </w:font>
  <w:font w:name="仿宋">
    <w:panose1 w:val="02010609060101010101"/>
    <w:charset w:val="86"/>
    <w:family w:val="decorative"/>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 w:name="Courier New">
    <w:panose1 w:val="02070309020205020404"/>
    <w:charset w:val="00"/>
    <w:family w:val="swiss"/>
    <w:pitch w:val="default"/>
    <w:sig w:usb0="E0002AFF" w:usb1="C0007843" w:usb2="00000009" w:usb3="00000000" w:csb0="400001FF" w:csb1="FFFF0000"/>
  </w:font>
  <w:font w:name="楷体_GB2312">
    <w:altName w:val="楷体"/>
    <w:panose1 w:val="02010609030101010101"/>
    <w:charset w:val="86"/>
    <w:family w:val="swiss"/>
    <w:pitch w:val="default"/>
    <w:sig w:usb0="00000000" w:usb1="00000000" w:usb2="00000000" w:usb3="00000000" w:csb0="00040000" w:csb1="00000000"/>
  </w:font>
  <w:font w:name="Arial">
    <w:panose1 w:val="020B0604020202020204"/>
    <w:charset w:val="00"/>
    <w:family w:val="decorative"/>
    <w:pitch w:val="default"/>
    <w:sig w:usb0="E0002AFF" w:usb1="C0007843" w:usb2="00000009" w:usb3="00000000" w:csb0="400001FF" w:csb1="FFFF0000"/>
  </w:font>
  <w:font w:name="楷体">
    <w:panose1 w:val="02010609060101010101"/>
    <w:charset w:val="86"/>
    <w:family w:val="swiss"/>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roma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黑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50771704">
    <w:nsid w:val="567904F8"/>
    <w:multiLevelType w:val="singleLevel"/>
    <w:tmpl w:val="567904F8"/>
    <w:lvl w:ilvl="0" w:tentative="1">
      <w:start w:val="1"/>
      <w:numFmt w:val="decimal"/>
      <w:suff w:val="nothing"/>
      <w:lvlText w:val="（%1）"/>
      <w:lvlJc w:val="left"/>
    </w:lvl>
  </w:abstractNum>
  <w:num w:numId="1">
    <w:abstractNumId w:val="145077170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F10070"/>
    <w:rsid w:val="14F10070"/>
    <w:rsid w:val="343761CB"/>
    <w:rsid w:val="36E840AF"/>
    <w:rsid w:val="3A974EF5"/>
    <w:rsid w:val="44D458A8"/>
    <w:rsid w:val="56A603BA"/>
    <w:rsid w:val="58466FF6"/>
    <w:rsid w:val="71D7196D"/>
    <w:rsid w:val="7D530F01"/>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2015-12-22T07:37:00Z</dcterms:created>
  <dc:creator>pc</dc:creator>
  <cp:lastModifiedBy>pc</cp:lastModifiedBy>
  <dcterms:modified xsi:type="dcterms:W3CDTF">2015-12-28T02:05:08Z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